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885" cy="596265"/>
                <wp:effectExtent l="0" t="0" r="0" b="0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76885" cy="596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46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Bdr/>
        <w:shd w:val="clear" w:color="auto" w:fill="ffffff"/>
        <w:spacing/>
        <w:ind/>
        <w:jc w:val="center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</w:r>
    </w:p>
    <w:p>
      <w:pPr>
        <w:pBdr/>
        <w:shd w:val="clear" w:color="auto" w:fill="ffffff"/>
        <w:spacing/>
        <w:ind/>
        <w:jc w:val="center"/>
        <w:rPr>
          <w:rFonts w:ascii="Times New Roman" w:hAnsi="Times New Roman" w:cs="Times New Roman"/>
          <w:b/>
          <w:bCs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БЕРЕСТИНСЬКА</w:t>
      </w: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Р І Ш Е Н Н Я 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</w:p>
    <w:p>
      <w:pPr>
        <w:pBdr/>
        <w:spacing/>
        <w:ind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</w:r>
    </w:p>
    <w:p>
      <w:pPr>
        <w:pStyle w:val="913"/>
        <w:pBdr/>
        <w:spacing w:after="0" w:afterAutospacing="0" w:line="240" w:lineRule="auto"/>
        <w:ind/>
        <w:rPr>
          <w:spacing w:val="-9"/>
          <w:sz w:val="28"/>
          <w:szCs w:val="28"/>
          <w:highlight w:val="none"/>
        </w:rPr>
      </w:pPr>
      <w:r>
        <w:rPr>
          <w:spacing w:val="-7"/>
          <w:sz w:val="28"/>
          <w:szCs w:val="28"/>
        </w:rPr>
        <w:t xml:space="preserve">14 травня</w:t>
      </w:r>
      <w:r>
        <w:rPr>
          <w:spacing w:val="-7"/>
          <w:sz w:val="28"/>
          <w:szCs w:val="28"/>
        </w:rPr>
        <w:t xml:space="preserve"> 202</w:t>
      </w:r>
      <w:r>
        <w:rPr>
          <w:spacing w:val="-7"/>
          <w:sz w:val="28"/>
          <w:szCs w:val="28"/>
        </w:rPr>
        <w:t xml:space="preserve">6</w:t>
      </w:r>
      <w:r>
        <w:rPr>
          <w:spacing w:val="-9"/>
          <w:sz w:val="28"/>
          <w:szCs w:val="28"/>
        </w:rPr>
        <w:t xml:space="preserve"> року                             м. Берестин                                                    №</w:t>
      </w:r>
      <w:r>
        <w:rPr>
          <w:spacing w:val="-9"/>
          <w:sz w:val="28"/>
          <w:szCs w:val="28"/>
          <w:highlight w:val="none"/>
          <w:lang w:val="en-US"/>
        </w:rPr>
        <w:t xml:space="preserve"> 274</w:t>
      </w:r>
      <w:r>
        <w:rPr>
          <w:spacing w:val="-9"/>
          <w:sz w:val="28"/>
          <w:szCs w:val="28"/>
          <w:highlight w:val="none"/>
        </w:rPr>
      </w:r>
    </w:p>
    <w:p w14:paraId="46B95967">
      <w:pPr>
        <w:pStyle w:val="913"/>
        <w:pBdr/>
        <w:spacing w:after="0" w:afterAutospacing="0" w:line="240" w:lineRule="auto"/>
        <w:ind/>
        <w:rPr>
          <w:spacing w:val="-9"/>
          <w:sz w:val="28"/>
          <w:szCs w:val="28"/>
        </w:rPr>
      </w:pPr>
      <w:r>
        <w:rPr>
          <w:spacing w:val="-9"/>
          <w:sz w:val="28"/>
          <w:szCs w:val="28"/>
          <w:highlight w:val="none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p>
      <w:pPr>
        <w:pStyle w:val="913"/>
        <w:pBdr/>
        <w:spacing w:after="0" w:afterAutospacing="0" w:line="240" w:lineRule="auto"/>
        <w:ind/>
        <w:rPr>
          <w:sz w:val="28"/>
          <w:szCs w:val="28"/>
        </w:rPr>
      </w:pPr>
      <w:r>
        <w:rPr>
          <w:sz w:val="28"/>
          <w:szCs w:val="28"/>
        </w:rPr>
        <w:t xml:space="preserve">Про створення ветеранського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pBdr/>
        <w:spacing w:after="0" w:afterAutospacing="0" w:line="240" w:lineRule="auto"/>
        <w:ind/>
        <w:rPr>
          <w:sz w:val="28"/>
          <w:szCs w:val="28"/>
        </w:rPr>
      </w:pPr>
      <w:r>
        <w:rPr>
          <w:sz w:val="28"/>
          <w:szCs w:val="28"/>
        </w:rPr>
        <w:t xml:space="preserve">інтеграційного</w:t>
      </w:r>
      <w:r>
        <w:rPr>
          <w:sz w:val="28"/>
          <w:szCs w:val="28"/>
        </w:rPr>
        <w:t xml:space="preserve"> простору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pBdr/>
        <w:spacing w:after="0" w:afterAutospacing="0" w:line="240" w:lineRule="auto"/>
        <w:ind/>
        <w:rPr>
          <w:sz w:val="28"/>
          <w:szCs w:val="28"/>
        </w:rPr>
      </w:pPr>
      <w:r>
        <w:rPr>
          <w:sz w:val="28"/>
          <w:szCs w:val="28"/>
        </w:rPr>
        <w:t xml:space="preserve">Берестинської міської</w:t>
      </w:r>
      <w:r>
        <w:rPr>
          <w:sz w:val="28"/>
          <w:szCs w:val="28"/>
        </w:rPr>
        <w:t xml:space="preserve"> рад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pBdr/>
        <w:spacing w:after="0" w:afterAutospacing="0" w:line="240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pBdr/>
        <w:spacing w:after="0" w:afterAutospacing="0" w:line="240" w:lineRule="auto"/>
        <w:ind w:firstLine="6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ст</w:t>
      </w:r>
      <w:r>
        <w:rPr>
          <w:sz w:val="28"/>
          <w:szCs w:val="28"/>
        </w:rPr>
        <w:t xml:space="preserve">аттею 34 Закону України «Про місцеве самоврядування в Україні», відповідно до Закону України «Про статус ветеранів війни, гарантії їх соціального захисту»,  виконавчий комітет </w:t>
      </w:r>
      <w:r>
        <w:rPr>
          <w:sz w:val="28"/>
          <w:szCs w:val="28"/>
        </w:rPr>
        <w:t xml:space="preserve">Берестинської міської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pBdr/>
        <w:spacing w:after="0" w:afterAutospacing="0" w:line="240" w:lineRule="auto"/>
        <w:ind w:firstLine="62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pBdr/>
        <w:spacing w:after="0" w:afterAutospacing="0" w:line="240" w:lineRule="auto"/>
        <w:ind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3F54BF22">
      <w:pPr>
        <w:pStyle w:val="913"/>
        <w:pBdr/>
        <w:spacing w:after="0" w:afterAutospacing="0" w:line="240" w:lineRule="auto"/>
        <w:ind/>
        <w:jc w:val="center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numPr>
          <w:ilvl w:val="0"/>
          <w:numId w:val="1"/>
        </w:numPr>
        <w:pBdr/>
        <w:tabs>
          <w:tab w:val="left" w:leader="none" w:pos="1243"/>
        </w:tabs>
        <w:spacing w:after="0" w:afterAutospacing="0" w:line="240" w:lineRule="auto"/>
        <w:ind w:firstLine="8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Затвердити Положення про Ветеранський </w:t>
      </w:r>
      <w:r>
        <w:rPr>
          <w:sz w:val="28"/>
          <w:szCs w:val="28"/>
        </w:rPr>
        <w:t xml:space="preserve">інтеграційний </w:t>
      </w:r>
      <w:r>
        <w:rPr>
          <w:sz w:val="28"/>
          <w:szCs w:val="28"/>
        </w:rPr>
        <w:t xml:space="preserve">простір </w:t>
      </w:r>
      <w:r>
        <w:rPr>
          <w:sz w:val="28"/>
          <w:szCs w:val="28"/>
        </w:rPr>
        <w:t xml:space="preserve">Берестинської міської</w:t>
      </w:r>
      <w:r>
        <w:rPr>
          <w:sz w:val="28"/>
          <w:szCs w:val="28"/>
        </w:rPr>
        <w:t xml:space="preserve"> рад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(Додаток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).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numPr>
          <w:ilvl w:val="0"/>
          <w:numId w:val="1"/>
        </w:numPr>
        <w:pBdr/>
        <w:tabs>
          <w:tab w:val="left" w:leader="none" w:pos="1243"/>
        </w:tabs>
        <w:spacing w:after="0" w:afterAutospacing="0" w:line="240" w:lineRule="auto"/>
        <w:ind w:firstLine="8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Вважати таким, що втратило чинність, рішення </w:t>
      </w:r>
      <w:r>
        <w:rPr>
          <w:sz w:val="28"/>
          <w:szCs w:val="28"/>
        </w:rPr>
        <w:t xml:space="preserve">виконавчого комітету Красноградської міської ради від 10 травня 2023 року №219 «Про створення ветеранського хабу (простору) Красноградської міської територіальної громади»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numPr>
          <w:ilvl w:val="0"/>
          <w:numId w:val="1"/>
        </w:numPr>
        <w:pBdr/>
        <w:tabs>
          <w:tab w:val="left" w:leader="none" w:pos="1276"/>
        </w:tabs>
        <w:spacing w:after="0" w:afterAutospacing="0" w:line="240" w:lineRule="auto"/>
        <w:ind w:firstLine="860"/>
        <w:rPr>
          <w:sz w:val="28"/>
          <w:szCs w:val="28"/>
        </w:rPr>
      </w:pPr>
      <w:r>
        <w:rPr>
          <w:sz w:val="28"/>
          <w:szCs w:val="28"/>
        </w:rPr>
        <w:t xml:space="preserve">Контроль за виконанням даного рішення залишаю за собою.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E4D0E37">
      <w:pPr>
        <w:pStyle w:val="913"/>
        <w:pBdr/>
        <w:tabs>
          <w:tab w:val="left" w:leader="none" w:pos="1276"/>
        </w:tabs>
        <w:spacing w:after="0" w:afterAutospacing="0" w:line="240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87D247A">
      <w:pPr>
        <w:pStyle w:val="913"/>
        <w:pBdr/>
        <w:tabs>
          <w:tab w:val="left" w:leader="none" w:pos="1276"/>
        </w:tabs>
        <w:spacing w:after="0" w:afterAutospacing="0" w:line="240" w:lineRule="auto"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B32EF44">
      <w:pPr>
        <w:pStyle w:val="913"/>
        <w:pBdr/>
        <w:tabs>
          <w:tab w:val="left" w:leader="none" w:pos="1276"/>
        </w:tabs>
        <w:spacing w:after="0" w:afterAutospacing="0" w:line="240" w:lineRule="auto"/>
        <w:ind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89D6402">
      <w:pPr>
        <w:pStyle w:val="913"/>
        <w:pBdr/>
        <w:tabs>
          <w:tab w:val="left" w:leader="none" w:pos="1276"/>
        </w:tabs>
        <w:spacing w:after="0" w:afterAutospacing="0" w:line="240" w:lineRule="auto"/>
        <w:ind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pBdr/>
        <w:spacing w:after="50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Міський</w:t>
      </w:r>
      <w:r>
        <w:rPr>
          <w:sz w:val="28"/>
          <w:szCs w:val="28"/>
        </w:rPr>
        <w:t xml:space="preserve"> голова</w:t>
      </w:r>
      <w:r>
        <w:rPr>
          <w:sz w:val="28"/>
          <w:szCs w:val="28"/>
        </w:rPr>
        <w:t xml:space="preserve">                                                               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pBdr/>
        <w:spacing w:after="500" w:line="240" w:lineRule="auto"/>
        <w:ind w:firstLine="8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13"/>
        <w:pBdr/>
        <w:spacing w:after="500" w:line="240" w:lineRule="auto"/>
        <w:ind w:firstLine="8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7FACDE0">
      <w:pPr>
        <w:pStyle w:val="913"/>
        <w:pBdr/>
        <w:spacing w:after="500" w:line="240" w:lineRule="auto"/>
        <w:ind w:firstLine="86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BCFE25B">
      <w:pPr>
        <w:pStyle w:val="913"/>
        <w:pBdr/>
        <w:spacing w:after="0" w:line="240" w:lineRule="auto"/>
        <w:ind w:left="5840"/>
        <w:rPr>
          <w:lang w:eastAsia="ru-RU" w:bidi="ru-RU"/>
        </w:rPr>
      </w:pPr>
      <w:r>
        <w:rPr>
          <w:lang w:eastAsia="ru-RU" w:bidi="ru-RU"/>
        </w:rPr>
      </w:r>
      <w:r>
        <w:rPr>
          <w:lang w:eastAsia="ru-RU" w:bidi="ru-RU"/>
        </w:rPr>
      </w:r>
      <w:r>
        <w:rPr>
          <w:lang w:eastAsia="ru-RU" w:bidi="ru-RU"/>
        </w:rPr>
      </w:r>
    </w:p>
    <w:p w14:paraId="6BCCCE90">
      <w:pPr>
        <w:pStyle w:val="913"/>
        <w:pBdr/>
        <w:spacing w:after="0" w:line="240" w:lineRule="auto"/>
        <w:ind w:left="5840"/>
        <w:rPr>
          <w:lang w:eastAsia="ru-RU" w:bidi="ru-RU"/>
        </w:rPr>
      </w:pPr>
      <w:r>
        <w:rPr>
          <w:lang w:eastAsia="ru-RU" w:bidi="ru-RU"/>
        </w:rPr>
      </w:r>
      <w:r>
        <w:rPr>
          <w:lang w:eastAsia="ru-RU" w:bidi="ru-RU"/>
        </w:rPr>
      </w:r>
      <w:r>
        <w:rPr>
          <w:lang w:eastAsia="ru-RU" w:bidi="ru-RU"/>
        </w:rPr>
      </w:r>
    </w:p>
    <w:p>
      <w:pPr>
        <w:pStyle w:val="913"/>
        <w:pBdr/>
        <w:spacing w:after="0" w:line="240" w:lineRule="auto"/>
        <w:ind w:left="5840"/>
        <w:rPr>
          <w:lang w:eastAsia="ru-RU" w:bidi="ru-RU"/>
        </w:rPr>
      </w:pPr>
      <w:r>
        <w:rPr>
          <w:lang w:eastAsia="ru-RU" w:bidi="ru-RU"/>
        </w:rPr>
      </w:r>
      <w:r>
        <w:rPr>
          <w:lang w:eastAsia="ru-RU" w:bidi="ru-RU"/>
        </w:rPr>
      </w:r>
      <w:r>
        <w:rPr>
          <w:lang w:eastAsia="ru-RU" w:bidi="ru-RU"/>
        </w:rPr>
      </w:r>
    </w:p>
    <w:p>
      <w:pPr>
        <w:pStyle w:val="913"/>
        <w:pBdr/>
        <w:spacing w:after="0" w:line="240" w:lineRule="auto"/>
        <w:ind w:right="0" w:firstLine="0" w:left="5528"/>
        <w:rPr>
          <w:lang w:eastAsia="ru-RU" w:bidi="ru-RU"/>
        </w:rPr>
      </w:pPr>
      <w:r>
        <w:rPr>
          <w:lang w:eastAsia="ru-RU" w:bidi="ru-RU"/>
        </w:rPr>
        <w:t xml:space="preserve">Додаток 1 </w:t>
      </w:r>
      <w:r>
        <w:rPr>
          <w:lang w:eastAsia="ru-RU" w:bidi="ru-RU"/>
        </w:rPr>
      </w:r>
      <w:r>
        <w:rPr>
          <w:lang w:eastAsia="ru-RU" w:bidi="ru-RU"/>
        </w:rPr>
      </w:r>
    </w:p>
    <w:p>
      <w:pPr>
        <w:pStyle w:val="913"/>
        <w:pBdr/>
        <w:spacing w:after="0" w:line="240" w:lineRule="auto"/>
        <w:ind w:right="0" w:firstLine="0" w:left="5528"/>
        <w:rPr>
          <w:lang w:eastAsia="ru-RU" w:bidi="ru-RU"/>
        </w:rPr>
      </w:pPr>
      <w:r>
        <w:rPr>
          <w:lang w:eastAsia="ru-RU" w:bidi="ru-RU"/>
        </w:rPr>
        <w:t xml:space="preserve">до </w:t>
      </w:r>
      <w:r>
        <w:t xml:space="preserve">рішення</w:t>
      </w:r>
      <w:r>
        <w:t xml:space="preserve"> </w:t>
      </w:r>
      <w:r>
        <w:rPr>
          <w:lang w:eastAsia="ru-RU" w:bidi="ru-RU"/>
        </w:rPr>
        <w:t xml:space="preserve">виконавчого </w:t>
      </w:r>
      <w:r>
        <w:t xml:space="preserve">комітету </w:t>
      </w:r>
      <w:r>
        <w:t xml:space="preserve">Берестинської</w:t>
      </w:r>
      <w:r>
        <w:t xml:space="preserve"> </w:t>
      </w:r>
      <w:r>
        <w:t xml:space="preserve">міської</w:t>
      </w:r>
      <w:r>
        <w:t xml:space="preserve"> </w:t>
      </w:r>
      <w:r>
        <w:rPr>
          <w:lang w:eastAsia="ru-RU" w:bidi="ru-RU"/>
        </w:rPr>
        <w:t xml:space="preserve">ради </w:t>
      </w:r>
      <w:r>
        <w:rPr>
          <w:lang w:eastAsia="ru-RU" w:bidi="ru-RU"/>
        </w:rPr>
      </w:r>
      <w:r>
        <w:rPr>
          <w:lang w:eastAsia="ru-RU" w:bidi="ru-RU"/>
        </w:rPr>
      </w:r>
    </w:p>
    <w:p>
      <w:pPr>
        <w:pStyle w:val="913"/>
        <w:pBdr/>
        <w:spacing w:after="0" w:line="240" w:lineRule="auto"/>
        <w:ind w:right="0" w:firstLine="0" w:left="5528"/>
        <w:rPr>
          <w:color w:val="auto"/>
          <w:lang w:eastAsia="ru-RU" w:bidi="ru-RU"/>
        </w:rPr>
      </w:pPr>
      <w:r>
        <w:t xml:space="preserve">від </w:t>
      </w:r>
      <w:r>
        <w:rPr>
          <w:color w:val="auto"/>
          <w:lang w:eastAsia="ru-RU" w:bidi="ru-RU"/>
        </w:rPr>
        <w:t xml:space="preserve">14 травня</w:t>
      </w:r>
      <w:r>
        <w:rPr>
          <w:color w:val="auto"/>
          <w:lang w:eastAsia="ru-RU" w:bidi="ru-RU"/>
        </w:rPr>
        <w:t xml:space="preserve"> 202</w:t>
      </w:r>
      <w:r>
        <w:rPr>
          <w:color w:val="auto"/>
          <w:lang w:eastAsia="ru-RU" w:bidi="ru-RU"/>
        </w:rPr>
        <w:t xml:space="preserve">6</w:t>
      </w:r>
      <w:r>
        <w:rPr>
          <w:color w:val="auto"/>
          <w:lang w:eastAsia="ru-RU" w:bidi="ru-RU"/>
        </w:rPr>
        <w:t xml:space="preserve"> року № </w:t>
      </w:r>
      <w:r>
        <w:rPr>
          <w:color w:val="auto"/>
          <w:lang w:eastAsia="ru-RU" w:bidi="ru-RU"/>
        </w:rPr>
      </w:r>
      <w:r>
        <w:rPr>
          <w:color w:val="auto"/>
          <w:lang w:val="en-US"/>
        </w:rPr>
        <w:t xml:space="preserve">274</w:t>
      </w:r>
      <w:r>
        <w:rPr>
          <w:color w:val="auto"/>
          <w:lang w:eastAsia="ru-RU" w:bidi="ru-RU"/>
        </w:rPr>
      </w:r>
    </w:p>
    <w:p>
      <w:pPr>
        <w:pStyle w:val="913"/>
        <w:pBdr/>
        <w:spacing w:after="0" w:line="240" w:lineRule="auto"/>
        <w:ind w:left="5840"/>
        <w:rPr>
          <w:color w:val="auto"/>
          <w:lang w:eastAsia="ru-RU" w:bidi="ru-RU"/>
        </w:rPr>
      </w:pPr>
      <w:r>
        <w:rPr>
          <w:color w:val="auto"/>
          <w:lang w:eastAsia="ru-RU" w:bidi="ru-RU"/>
        </w:rPr>
      </w:r>
      <w:r>
        <w:rPr>
          <w:color w:val="auto"/>
          <w:lang w:eastAsia="ru-RU" w:bidi="ru-RU"/>
        </w:rPr>
      </w:r>
      <w:r>
        <w:rPr>
          <w:color w:val="auto"/>
          <w:lang w:eastAsia="ru-RU" w:bidi="ru-RU"/>
        </w:rPr>
      </w:r>
    </w:p>
    <w:p>
      <w:pPr>
        <w:pStyle w:val="913"/>
        <w:pBdr/>
        <w:spacing w:after="0" w:line="240" w:lineRule="auto"/>
        <w:ind w:left="5840"/>
        <w:rPr>
          <w:color w:val="auto"/>
        </w:rPr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pStyle w:val="913"/>
        <w:pBdr/>
        <w:spacing w:after="0"/>
        <w:ind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 w:eastAsia="ru-RU" w:bidi="ru-RU"/>
        </w:rPr>
        <w:t xml:space="preserve">ПОЛОЖЕННЯ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pBdr/>
        <w:spacing w:after="0"/>
        <w:ind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 w:bidi="ru-RU"/>
        </w:rPr>
        <w:t xml:space="preserve">про Ветеранський </w:t>
      </w:r>
      <w:r>
        <w:rPr>
          <w:color w:val="auto"/>
          <w:sz w:val="28"/>
          <w:szCs w:val="28"/>
          <w:lang w:eastAsia="ru-RU" w:bidi="ru-RU"/>
        </w:rPr>
        <w:t xml:space="preserve">інтеграційний </w:t>
      </w:r>
      <w:r>
        <w:rPr>
          <w:color w:val="auto"/>
          <w:sz w:val="28"/>
          <w:szCs w:val="28"/>
        </w:rPr>
        <w:t xml:space="preserve">простір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pBdr/>
        <w:spacing w:after="0"/>
        <w:ind/>
        <w:jc w:val="center"/>
        <w:rPr>
          <w:color w:val="auto"/>
          <w:sz w:val="28"/>
          <w:szCs w:val="28"/>
          <w:lang w:eastAsia="ru-RU" w:bidi="ru-RU"/>
        </w:rPr>
      </w:pPr>
      <w:r>
        <w:rPr>
          <w:color w:val="auto"/>
          <w:sz w:val="28"/>
          <w:szCs w:val="28"/>
          <w:lang w:eastAsia="ru-RU" w:bidi="ru-RU"/>
        </w:rPr>
        <w:t xml:space="preserve">Берестинської міської ради</w:t>
      </w:r>
      <w:r>
        <w:rPr>
          <w:color w:val="auto"/>
          <w:sz w:val="28"/>
          <w:szCs w:val="28"/>
          <w:lang w:eastAsia="ru-RU" w:bidi="ru-RU"/>
        </w:rPr>
      </w:r>
      <w:r>
        <w:rPr>
          <w:color w:val="auto"/>
          <w:sz w:val="28"/>
          <w:szCs w:val="28"/>
          <w:lang w:eastAsia="ru-RU" w:bidi="ru-RU"/>
        </w:rPr>
      </w:r>
    </w:p>
    <w:p>
      <w:pPr>
        <w:pStyle w:val="913"/>
        <w:pBdr/>
        <w:spacing w:after="0"/>
        <w:ind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0"/>
          <w:numId w:val="2"/>
        </w:numPr>
        <w:pBdr/>
        <w:tabs>
          <w:tab w:val="left" w:leader="none" w:pos="255"/>
        </w:tabs>
        <w:spacing w:after="0"/>
        <w:ind w:right="0" w:firstLine="567" w:left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ЗАГАЛЬНІ </w:t>
      </w:r>
      <w:r>
        <w:rPr>
          <w:b/>
          <w:color w:val="auto"/>
          <w:sz w:val="28"/>
          <w:szCs w:val="28"/>
          <w:lang w:val="ru-RU" w:eastAsia="ru-RU" w:bidi="ru-RU"/>
        </w:rPr>
        <w:t xml:space="preserve">ПОЛОЖЕННЯ</w:t>
      </w:r>
      <w:r>
        <w:rPr>
          <w:b/>
          <w:color w:val="auto"/>
          <w:sz w:val="28"/>
          <w:szCs w:val="28"/>
        </w:rPr>
      </w:r>
      <w:r>
        <w:rPr>
          <w:b/>
          <w:color w:val="auto"/>
          <w:sz w:val="28"/>
          <w:szCs w:val="28"/>
        </w:rPr>
      </w:r>
    </w:p>
    <w:p>
      <w:pPr>
        <w:pStyle w:val="913"/>
        <w:pBdr/>
        <w:tabs>
          <w:tab w:val="left" w:leader="none" w:pos="308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 w:bidi="ru-RU"/>
        </w:rPr>
        <w:t xml:space="preserve">1.</w:t>
      </w:r>
      <w:r>
        <w:rPr>
          <w:color w:val="auto"/>
          <w:sz w:val="28"/>
          <w:szCs w:val="28"/>
          <w:lang w:eastAsia="ru-RU" w:bidi="ru-RU"/>
        </w:rPr>
        <w:t xml:space="preserve">1</w:t>
      </w:r>
      <w:r>
        <w:rPr>
          <w:color w:val="auto"/>
          <w:sz w:val="28"/>
          <w:szCs w:val="28"/>
          <w:lang w:eastAsia="ru-RU" w:bidi="ru-RU"/>
        </w:rPr>
        <w:t xml:space="preserve"> Ветеранський </w:t>
      </w:r>
      <w:r>
        <w:rPr>
          <w:color w:val="auto"/>
          <w:sz w:val="28"/>
          <w:szCs w:val="28"/>
        </w:rPr>
        <w:t xml:space="preserve">інтеграційний </w:t>
      </w:r>
      <w:r>
        <w:rPr>
          <w:color w:val="auto"/>
          <w:sz w:val="28"/>
          <w:szCs w:val="28"/>
        </w:rPr>
        <w:t xml:space="preserve">простір </w:t>
      </w:r>
      <w:r>
        <w:rPr>
          <w:color w:val="auto"/>
          <w:sz w:val="28"/>
          <w:szCs w:val="28"/>
          <w:lang w:eastAsia="ru-RU" w:bidi="ru-RU"/>
        </w:rPr>
        <w:t xml:space="preserve">Берестинської міської</w:t>
      </w:r>
      <w:r>
        <w:rPr>
          <w:color w:val="auto"/>
          <w:sz w:val="28"/>
          <w:szCs w:val="28"/>
        </w:rPr>
        <w:t xml:space="preserve"> раді </w:t>
      </w:r>
      <w:r>
        <w:rPr>
          <w:color w:val="auto"/>
          <w:sz w:val="28"/>
          <w:szCs w:val="28"/>
        </w:rPr>
        <w:t xml:space="preserve">координується</w:t>
      </w: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  <w:lang w:eastAsia="ru-RU" w:bidi="ru-RU"/>
        </w:rPr>
        <w:t xml:space="preserve">Комунальн</w:t>
      </w:r>
      <w:r>
        <w:rPr>
          <w:color w:val="auto"/>
          <w:sz w:val="28"/>
          <w:szCs w:val="28"/>
          <w:lang w:eastAsia="ru-RU" w:bidi="ru-RU"/>
        </w:rPr>
        <w:t xml:space="preserve">им</w:t>
      </w:r>
      <w:r>
        <w:rPr>
          <w:color w:val="auto"/>
          <w:sz w:val="28"/>
          <w:szCs w:val="28"/>
          <w:lang w:eastAsia="ru-RU" w:bidi="ru-RU"/>
        </w:rPr>
        <w:t xml:space="preserve"> заклад</w:t>
      </w:r>
      <w:r>
        <w:rPr>
          <w:color w:val="auto"/>
          <w:sz w:val="28"/>
          <w:szCs w:val="28"/>
          <w:lang w:eastAsia="ru-RU" w:bidi="ru-RU"/>
        </w:rPr>
        <w:t xml:space="preserve">ом</w:t>
      </w:r>
      <w:r>
        <w:rPr>
          <w:color w:val="auto"/>
          <w:sz w:val="28"/>
          <w:szCs w:val="28"/>
          <w:lang w:eastAsia="ru-RU" w:bidi="ru-RU"/>
        </w:rPr>
        <w:t xml:space="preserve"> «Берестинський центр соціальних служб»</w:t>
      </w:r>
      <w:r>
        <w:rPr>
          <w:color w:val="auto"/>
          <w:sz w:val="28"/>
          <w:szCs w:val="28"/>
          <w:lang w:eastAsia="ru-RU" w:bidi="ru-RU"/>
        </w:rPr>
        <w:t xml:space="preserve">, розташован</w:t>
      </w:r>
      <w:r>
        <w:rPr>
          <w:color w:val="auto"/>
          <w:sz w:val="28"/>
          <w:szCs w:val="28"/>
          <w:lang w:eastAsia="ru-RU" w:bidi="ru-RU"/>
        </w:rPr>
        <w:t xml:space="preserve">им</w:t>
      </w:r>
      <w:r>
        <w:rPr>
          <w:color w:val="auto"/>
          <w:sz w:val="28"/>
          <w:szCs w:val="28"/>
          <w:lang w:eastAsia="ru-RU" w:bidi="ru-RU"/>
        </w:rPr>
        <w:t xml:space="preserve"> за адресою: вул. </w:t>
      </w:r>
      <w:r>
        <w:rPr>
          <w:color w:val="auto"/>
          <w:sz w:val="28"/>
          <w:szCs w:val="28"/>
        </w:rPr>
        <w:t xml:space="preserve">Історична</w:t>
      </w:r>
      <w:r>
        <w:rPr>
          <w:color w:val="auto"/>
          <w:sz w:val="28"/>
          <w:szCs w:val="28"/>
          <w:lang w:eastAsia="ru-RU" w:bidi="ru-RU"/>
        </w:rPr>
        <w:t xml:space="preserve">, </w:t>
      </w:r>
      <w:r>
        <w:rPr>
          <w:color w:val="auto"/>
          <w:sz w:val="28"/>
          <w:szCs w:val="28"/>
          <w:lang w:eastAsia="ru-RU" w:bidi="ru-RU"/>
        </w:rPr>
        <w:t xml:space="preserve">88</w:t>
      </w:r>
      <w:r>
        <w:rPr>
          <w:color w:val="auto"/>
          <w:sz w:val="28"/>
          <w:szCs w:val="28"/>
          <w:lang w:eastAsia="ru-RU" w:bidi="ru-RU"/>
        </w:rPr>
        <w:t xml:space="preserve">, </w:t>
      </w:r>
      <w:r>
        <w:rPr>
          <w:color w:val="auto"/>
          <w:sz w:val="28"/>
          <w:szCs w:val="28"/>
        </w:rPr>
        <w:t xml:space="preserve">м</w:t>
      </w:r>
      <w:r>
        <w:rPr>
          <w:color w:val="auto"/>
          <w:sz w:val="28"/>
          <w:szCs w:val="28"/>
        </w:rPr>
        <w:t xml:space="preserve">.</w:t>
      </w:r>
      <w:r>
        <w:rPr>
          <w:color w:val="auto"/>
          <w:sz w:val="28"/>
          <w:szCs w:val="28"/>
        </w:rPr>
        <w:t xml:space="preserve"> Берестин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 xml:space="preserve">Берестинського</w:t>
      </w: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  <w:lang w:eastAsia="ru-RU" w:bidi="ru-RU"/>
        </w:rPr>
        <w:t xml:space="preserve">району, </w:t>
      </w:r>
      <w:r>
        <w:rPr>
          <w:color w:val="auto"/>
          <w:sz w:val="28"/>
          <w:szCs w:val="28"/>
        </w:rPr>
        <w:t xml:space="preserve">Харківської</w:t>
      </w:r>
      <w:r>
        <w:rPr>
          <w:color w:val="auto"/>
          <w:sz w:val="28"/>
          <w:szCs w:val="28"/>
        </w:rPr>
        <w:t xml:space="preserve"> області, </w:t>
      </w:r>
      <w:r>
        <w:rPr>
          <w:color w:val="auto"/>
          <w:sz w:val="28"/>
          <w:szCs w:val="28"/>
          <w:lang w:eastAsia="ru-RU" w:bidi="ru-RU"/>
        </w:rPr>
        <w:t xml:space="preserve">63304</w:t>
      </w:r>
      <w:r>
        <w:rPr>
          <w:color w:val="auto"/>
          <w:sz w:val="28"/>
          <w:szCs w:val="28"/>
          <w:lang w:eastAsia="ru-RU" w:bidi="ru-RU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pBdr/>
        <w:tabs>
          <w:tab w:val="left" w:leader="none" w:pos="1244"/>
        </w:tabs>
        <w:spacing w:after="0" w:line="240" w:lineRule="auto"/>
        <w:ind w:right="0" w:firstLine="567" w:left="0"/>
        <w:jc w:val="both"/>
        <w:rPr>
          <w:color w:val="auto"/>
          <w:sz w:val="28"/>
          <w:szCs w:val="28"/>
          <w:lang w:eastAsia="ru-RU" w:bidi="ru-RU"/>
        </w:rPr>
      </w:pPr>
      <w:r>
        <w:rPr>
          <w:color w:val="auto"/>
          <w:sz w:val="28"/>
          <w:szCs w:val="28"/>
          <w:lang w:eastAsia="ru-RU" w:bidi="ru-RU"/>
        </w:rPr>
        <w:t xml:space="preserve">1.</w:t>
      </w:r>
      <w:r>
        <w:rPr>
          <w:color w:val="auto"/>
          <w:sz w:val="28"/>
          <w:szCs w:val="28"/>
          <w:lang w:eastAsia="ru-RU" w:bidi="ru-RU"/>
        </w:rPr>
        <w:t xml:space="preserve">2 </w:t>
      </w:r>
      <w:r>
        <w:rPr>
          <w:color w:val="auto"/>
          <w:sz w:val="28"/>
          <w:szCs w:val="28"/>
          <w:lang w:eastAsia="ru-RU" w:bidi="ru-RU"/>
        </w:rPr>
        <w:t xml:space="preserve">Діяльність </w:t>
      </w:r>
      <w:r>
        <w:rPr>
          <w:color w:val="auto"/>
          <w:sz w:val="28"/>
          <w:szCs w:val="28"/>
          <w:lang w:eastAsia="ru-RU" w:bidi="ru-RU"/>
        </w:rPr>
        <w:t xml:space="preserve">Ветеранськ</w:t>
      </w:r>
      <w:r>
        <w:rPr>
          <w:color w:val="auto"/>
          <w:sz w:val="28"/>
          <w:szCs w:val="28"/>
          <w:lang w:eastAsia="ru-RU" w:bidi="ru-RU"/>
        </w:rPr>
        <w:t xml:space="preserve">ого</w:t>
      </w:r>
      <w:r>
        <w:rPr>
          <w:color w:val="auto"/>
          <w:sz w:val="28"/>
          <w:szCs w:val="28"/>
          <w:lang w:eastAsia="ru-RU" w:bidi="ru-RU"/>
        </w:rPr>
        <w:t xml:space="preserve"> </w:t>
      </w:r>
      <w:r>
        <w:rPr>
          <w:color w:val="auto"/>
          <w:sz w:val="28"/>
          <w:szCs w:val="28"/>
        </w:rPr>
        <w:t xml:space="preserve">інтеграційного </w:t>
      </w:r>
      <w:r>
        <w:rPr>
          <w:color w:val="auto"/>
          <w:sz w:val="28"/>
          <w:szCs w:val="28"/>
        </w:rPr>
        <w:t xml:space="preserve">прост</w:t>
      </w:r>
      <w:r>
        <w:rPr>
          <w:color w:val="auto"/>
          <w:sz w:val="28"/>
          <w:szCs w:val="28"/>
        </w:rPr>
        <w:t xml:space="preserve">о</w:t>
      </w:r>
      <w:r>
        <w:rPr>
          <w:color w:val="auto"/>
          <w:sz w:val="28"/>
          <w:szCs w:val="28"/>
        </w:rPr>
        <w:t xml:space="preserve">р</w:t>
      </w:r>
      <w:r>
        <w:rPr>
          <w:color w:val="auto"/>
          <w:sz w:val="28"/>
          <w:szCs w:val="28"/>
        </w:rPr>
        <w:t xml:space="preserve">у</w:t>
      </w: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будується </w:t>
      </w:r>
      <w:r>
        <w:rPr>
          <w:color w:val="auto"/>
          <w:sz w:val="28"/>
          <w:szCs w:val="28"/>
          <w:lang w:eastAsia="ru-RU" w:bidi="ru-RU"/>
        </w:rPr>
        <w:t xml:space="preserve">на загальних принципах поваги до прав людини та верховенства права, </w:t>
      </w:r>
      <w:r>
        <w:rPr>
          <w:color w:val="auto"/>
          <w:sz w:val="28"/>
          <w:szCs w:val="28"/>
        </w:rPr>
        <w:t xml:space="preserve">законності, конфіденційності, </w:t>
      </w:r>
      <w:r>
        <w:rPr>
          <w:color w:val="auto"/>
          <w:sz w:val="28"/>
          <w:szCs w:val="28"/>
          <w:lang w:eastAsia="ru-RU" w:bidi="ru-RU"/>
        </w:rPr>
        <w:t xml:space="preserve">уникнення </w:t>
      </w:r>
      <w:r>
        <w:rPr>
          <w:color w:val="auto"/>
          <w:sz w:val="28"/>
          <w:szCs w:val="28"/>
        </w:rPr>
        <w:t xml:space="preserve">конфлікту інтересів, пріоритету інтересів осіб, </w:t>
      </w:r>
      <w:r>
        <w:rPr>
          <w:color w:val="auto"/>
          <w:sz w:val="28"/>
          <w:szCs w:val="28"/>
          <w:lang w:eastAsia="ru-RU" w:bidi="ru-RU"/>
        </w:rPr>
        <w:t xml:space="preserve">заборони </w:t>
      </w:r>
      <w:r>
        <w:rPr>
          <w:color w:val="auto"/>
          <w:sz w:val="28"/>
          <w:szCs w:val="28"/>
        </w:rPr>
        <w:t xml:space="preserve">дискримінації </w:t>
      </w:r>
      <w:r>
        <w:rPr>
          <w:color w:val="auto"/>
          <w:sz w:val="28"/>
          <w:szCs w:val="28"/>
          <w:lang w:eastAsia="ru-RU" w:bidi="ru-RU"/>
        </w:rPr>
        <w:t xml:space="preserve">за </w:t>
      </w:r>
      <w:r>
        <w:rPr>
          <w:color w:val="auto"/>
          <w:sz w:val="28"/>
          <w:szCs w:val="28"/>
        </w:rPr>
        <w:t xml:space="preserve">віком, </w:t>
      </w:r>
      <w:r>
        <w:rPr>
          <w:color w:val="auto"/>
          <w:sz w:val="28"/>
          <w:szCs w:val="28"/>
          <w:lang w:eastAsia="ru-RU" w:bidi="ru-RU"/>
        </w:rPr>
        <w:t xml:space="preserve">статтю, </w:t>
      </w:r>
      <w:r>
        <w:rPr>
          <w:color w:val="auto"/>
          <w:sz w:val="28"/>
          <w:szCs w:val="28"/>
        </w:rPr>
        <w:t xml:space="preserve">віросповіданням, політичними </w:t>
      </w:r>
      <w:r>
        <w:rPr>
          <w:color w:val="auto"/>
          <w:sz w:val="28"/>
          <w:szCs w:val="28"/>
          <w:lang w:eastAsia="ru-RU" w:bidi="ru-RU"/>
        </w:rPr>
        <w:t xml:space="preserve">поглядами тощо, </w:t>
      </w:r>
      <w:r>
        <w:rPr>
          <w:color w:val="auto"/>
          <w:sz w:val="28"/>
          <w:szCs w:val="28"/>
        </w:rPr>
        <w:t xml:space="preserve">компетентності </w:t>
      </w:r>
      <w:r>
        <w:rPr>
          <w:color w:val="auto"/>
          <w:sz w:val="28"/>
          <w:szCs w:val="28"/>
          <w:lang w:eastAsia="ru-RU" w:bidi="ru-RU"/>
        </w:rPr>
        <w:t xml:space="preserve">та </w:t>
      </w:r>
      <w:r>
        <w:rPr>
          <w:color w:val="auto"/>
          <w:sz w:val="28"/>
          <w:szCs w:val="28"/>
        </w:rPr>
        <w:t xml:space="preserve">добросовісності під </w:t>
      </w:r>
      <w:r>
        <w:rPr>
          <w:color w:val="auto"/>
          <w:sz w:val="28"/>
          <w:szCs w:val="28"/>
          <w:lang w:eastAsia="ru-RU" w:bidi="ru-RU"/>
        </w:rPr>
        <w:t xml:space="preserve">час надання допомоги.</w:t>
      </w:r>
      <w:r>
        <w:rPr>
          <w:color w:val="auto"/>
          <w:sz w:val="28"/>
          <w:szCs w:val="28"/>
          <w:lang w:eastAsia="ru-RU" w:bidi="ru-RU"/>
        </w:rPr>
      </w:r>
      <w:r>
        <w:rPr>
          <w:color w:val="auto"/>
          <w:sz w:val="28"/>
          <w:szCs w:val="28"/>
          <w:lang w:eastAsia="ru-RU" w:bidi="ru-RU"/>
        </w:rPr>
      </w:r>
    </w:p>
    <w:p>
      <w:pPr>
        <w:pBdr/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Спеціальними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 w:eastAsia="ru-RU" w:bidi="ru-RU"/>
        </w:rPr>
        <w:t xml:space="preserve">принципами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діяльності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 w:eastAsia="ru-RU" w:bidi="ru-RU"/>
        </w:rPr>
        <w:t xml:space="preserve">ветеранського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 w:eastAsia="ru-RU" w:bidi="ru-RU"/>
        </w:rPr>
        <w:t xml:space="preserve">інтеграційного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 w:eastAsia="ru-RU" w:bidi="ru-RU"/>
        </w:rPr>
        <w:t xml:space="preserve">простору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є: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8"/>
        </w:numPr>
        <w:pBdr/>
        <w:tabs>
          <w:tab w:val="left" w:leader="none" w:pos="1071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безоплатність - допомога на базі ветеранських просторів є безоплатною для всіх осіб, визначених у пункті 1. 3 розділу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en-US" w:eastAsia="en-US" w:bidi="en-US"/>
        </w:rPr>
        <w:t xml:space="preserve">I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цього Положення;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8"/>
        </w:numPr>
        <w:pBdr/>
        <w:tabs>
          <w:tab w:val="left" w:leader="none" w:pos="1081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доступність - допомога має бути фізично доступною для осіб, які звертаються до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простору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8"/>
        </w:numPr>
        <w:pBdr/>
        <w:tabs>
          <w:tab w:val="left" w:leader="none" w:pos="1071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професіоналізм - допомога має надаватися відповідно до високих стандартів професіоналізму й професійної етики, бути націлена на досягнення найкращих результатів та на задоволення потреб осіб, які звертаються до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простору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8"/>
        </w:numPr>
        <w:pBdr/>
        <w:tabs>
          <w:tab w:val="left" w:leader="none" w:pos="1071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самостійність, незалежність та відповідальність осіб, які звертаються до ветеранського простору - лише особа, яка звертається до ветеранського простору може вирішувати, який вид допомоги їй потрібен та має право в будь-який момент відмовитись від допомоги;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8"/>
        </w:numPr>
        <w:pBdr/>
        <w:tabs>
          <w:tab w:val="left" w:leader="none" w:pos="1071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впровадження принципу «рівний рівному», «ветеран для ветерана» - за можливістю, залучати до надання допомоги ветеранів та інших осіб, які визначені у пункті 1.3 розділу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en-US" w:eastAsia="en-US" w:bidi="en-US"/>
        </w:rPr>
        <w:t xml:space="preserve">I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ru-RU" w:eastAsia="en-US" w:bidi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цього Положення;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8"/>
        </w:numPr>
        <w:pBdr/>
        <w:tabs>
          <w:tab w:val="left" w:leader="none" w:pos="1071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комплексність у вирішенні проблем - максимально поєднувати надання різних видів допомоги, відповідно до потреб осіб, які звернулись до ветеранського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простору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8"/>
        </w:numPr>
        <w:pBdr/>
        <w:tabs>
          <w:tab w:val="left" w:leader="none" w:pos="1071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функціонування в якості комунікаційного майданчика між органами місцевого самоврядування, організаціями громадянського суспільства та іншими особами, які готові надавати допомогу особам, визначеним у пункті 1.3 розділу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en-US" w:eastAsia="en-US" w:bidi="en-US"/>
        </w:rPr>
        <w:t xml:space="preserve">I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цього Положення;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8"/>
        </w:numPr>
        <w:pBdr/>
        <w:tabs>
          <w:tab w:val="left" w:leader="none" w:pos="1071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функціонування за принципом «єдиного вікна» - розміщення можливих служб, залучення представників різних установ та організацій для організації надання послуг в одному місці за місцезнаходженням ветеранського простору;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8"/>
        </w:numPr>
        <w:pBdr/>
        <w:tabs>
          <w:tab w:val="left" w:leader="none" w:pos="1071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ефективна координація з партнерами - якщо ветеранський простір не може надати допомогу особі, яка до нього звернулась, особа має бути перенаправлена до іншої організації, установи. Для належної координації необхідно розвивати мережу партнерів;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8"/>
        </w:numPr>
        <w:pBdr/>
        <w:tabs>
          <w:tab w:val="left" w:leader="none" w:pos="1221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належне перенаправлення - у разі перенаправлення особи до іншої організації, установи необхідно пересвідчитись, що йому буде надано очікувану допомогу та відповідним чином обліковувати такі перенаправлення з відслідковуванням результатів наданої допомоги;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8"/>
        </w:numPr>
        <w:pBdr/>
        <w:tabs>
          <w:tab w:val="left" w:leader="none" w:pos="1263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реєстрація та облік надання допомоги - при наданні допомоги має бути забезпечена належна реєстрація та облік осіб, які звертаються до ветеранського простору, для відображення кількісних і якісних показників роботи.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pStyle w:val="913"/>
        <w:pBdr/>
        <w:tabs>
          <w:tab w:val="left" w:leader="none" w:pos="1296"/>
        </w:tabs>
        <w:spacing w:after="0" w:line="240" w:lineRule="auto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 w:bidi="ru-RU"/>
        </w:rPr>
        <w:t xml:space="preserve">1.</w:t>
      </w:r>
      <w:r>
        <w:rPr>
          <w:color w:val="auto"/>
          <w:sz w:val="28"/>
          <w:szCs w:val="28"/>
          <w:lang w:eastAsia="ru-RU" w:bidi="ru-RU"/>
        </w:rPr>
        <w:t xml:space="preserve">3 Ветеранський </w:t>
      </w:r>
      <w:r>
        <w:rPr>
          <w:color w:val="auto"/>
          <w:sz w:val="28"/>
          <w:szCs w:val="28"/>
        </w:rPr>
        <w:t xml:space="preserve">інтеграційний </w:t>
      </w:r>
      <w:r>
        <w:rPr>
          <w:color w:val="auto"/>
          <w:sz w:val="28"/>
          <w:szCs w:val="28"/>
        </w:rPr>
        <w:t xml:space="preserve">простір опікується </w:t>
      </w:r>
      <w:r>
        <w:rPr>
          <w:color w:val="auto"/>
          <w:sz w:val="28"/>
          <w:szCs w:val="28"/>
          <w:lang w:eastAsia="ru-RU" w:bidi="ru-RU"/>
        </w:rPr>
        <w:t xml:space="preserve">питаннями </w:t>
      </w:r>
      <w:r>
        <w:rPr>
          <w:color w:val="auto"/>
          <w:sz w:val="28"/>
          <w:szCs w:val="28"/>
        </w:rPr>
        <w:t xml:space="preserve">ветеранів, членів їх сімей, членів сімей діючих захисників України, </w:t>
      </w:r>
      <w:r>
        <w:rPr>
          <w:color w:val="auto"/>
          <w:sz w:val="28"/>
          <w:szCs w:val="28"/>
          <w:lang w:eastAsia="ru-RU" w:bidi="ru-RU"/>
        </w:rPr>
        <w:t xml:space="preserve">полеглих, </w:t>
      </w:r>
      <w:r>
        <w:rPr>
          <w:color w:val="auto"/>
          <w:sz w:val="28"/>
          <w:szCs w:val="28"/>
        </w:rPr>
        <w:t xml:space="preserve">безвісти </w:t>
      </w:r>
      <w:r>
        <w:rPr>
          <w:color w:val="auto"/>
          <w:sz w:val="28"/>
          <w:szCs w:val="28"/>
          <w:lang w:eastAsia="ru-RU" w:bidi="ru-RU"/>
        </w:rPr>
        <w:t xml:space="preserve">зниклих, полонених </w:t>
      </w:r>
      <w:r>
        <w:rPr>
          <w:color w:val="auto"/>
          <w:sz w:val="28"/>
          <w:szCs w:val="28"/>
        </w:rPr>
        <w:t xml:space="preserve">захисників України (далі- </w:t>
      </w:r>
      <w:r>
        <w:rPr>
          <w:color w:val="auto"/>
          <w:sz w:val="28"/>
          <w:szCs w:val="28"/>
          <w:lang w:eastAsia="ru-RU" w:bidi="ru-RU"/>
        </w:rPr>
        <w:t xml:space="preserve">ветерани </w:t>
      </w:r>
      <w:r>
        <w:rPr>
          <w:color w:val="auto"/>
          <w:sz w:val="28"/>
          <w:szCs w:val="28"/>
        </w:rPr>
        <w:t xml:space="preserve">і </w:t>
      </w:r>
      <w:r>
        <w:rPr>
          <w:color w:val="auto"/>
          <w:sz w:val="28"/>
          <w:szCs w:val="28"/>
          <w:lang w:eastAsia="ru-RU" w:bidi="ru-RU"/>
        </w:rPr>
        <w:t xml:space="preserve">члени </w:t>
      </w:r>
      <w:r>
        <w:rPr>
          <w:color w:val="auto"/>
          <w:sz w:val="28"/>
          <w:szCs w:val="28"/>
        </w:rPr>
        <w:t xml:space="preserve">їх сімей).</w:t>
      </w: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pBdr/>
        <w:tabs>
          <w:tab w:val="left" w:leader="none" w:pos="303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 w:bidi="ru-RU"/>
        </w:rPr>
        <w:t xml:space="preserve">1.4 </w:t>
      </w:r>
      <w:r>
        <w:rPr>
          <w:color w:val="auto"/>
          <w:sz w:val="28"/>
          <w:szCs w:val="28"/>
          <w:lang w:eastAsia="ru-RU" w:bidi="ru-RU"/>
        </w:rPr>
        <w:t xml:space="preserve">С</w:t>
      </w:r>
      <w:r>
        <w:rPr>
          <w:color w:val="auto"/>
          <w:sz w:val="28"/>
          <w:szCs w:val="28"/>
          <w:lang w:eastAsia="ru-RU" w:bidi="ru-RU"/>
        </w:rPr>
        <w:t xml:space="preserve">клад учасників </w:t>
      </w:r>
      <w:r>
        <w:rPr>
          <w:color w:val="auto"/>
          <w:sz w:val="28"/>
          <w:szCs w:val="28"/>
          <w:lang w:eastAsia="ru-RU" w:bidi="ru-RU"/>
        </w:rPr>
        <w:t xml:space="preserve">ветеранського </w:t>
      </w:r>
      <w:r>
        <w:rPr>
          <w:color w:val="auto"/>
          <w:sz w:val="28"/>
          <w:szCs w:val="28"/>
          <w:lang w:eastAsia="ru-RU" w:bidi="ru-RU"/>
        </w:rPr>
        <w:t xml:space="preserve">інтеграційного простору</w:t>
      </w:r>
      <w:r>
        <w:rPr>
          <w:color w:val="auto"/>
          <w:sz w:val="28"/>
          <w:szCs w:val="28"/>
          <w:lang w:eastAsia="ru-RU" w:bidi="ru-RU"/>
        </w:rPr>
        <w:t xml:space="preserve"> </w:t>
      </w:r>
      <w:r>
        <w:rPr>
          <w:color w:val="auto"/>
          <w:sz w:val="28"/>
          <w:szCs w:val="28"/>
        </w:rPr>
        <w:t xml:space="preserve">забезпечується </w:t>
      </w:r>
      <w:r>
        <w:rPr>
          <w:color w:val="auto"/>
          <w:sz w:val="28"/>
          <w:szCs w:val="28"/>
          <w:lang w:eastAsia="ru-RU" w:bidi="ru-RU"/>
        </w:rPr>
        <w:t xml:space="preserve">шляхом залучення </w:t>
      </w:r>
      <w:r>
        <w:rPr>
          <w:color w:val="auto"/>
          <w:sz w:val="28"/>
          <w:szCs w:val="28"/>
        </w:rPr>
        <w:t xml:space="preserve">працівників відділів </w:t>
      </w:r>
      <w:r>
        <w:rPr>
          <w:color w:val="auto"/>
          <w:sz w:val="28"/>
          <w:szCs w:val="28"/>
        </w:rPr>
        <w:t xml:space="preserve">міської</w:t>
      </w: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  <w:lang w:eastAsia="ru-RU" w:bidi="ru-RU"/>
        </w:rPr>
        <w:t xml:space="preserve">ради, </w:t>
      </w:r>
      <w:r>
        <w:rPr>
          <w:color w:val="auto"/>
          <w:sz w:val="28"/>
          <w:szCs w:val="28"/>
          <w:lang w:eastAsia="ru-RU" w:bidi="ru-RU"/>
        </w:rPr>
        <w:t xml:space="preserve">с</w:t>
      </w:r>
      <w:r>
        <w:rPr>
          <w:color w:val="auto"/>
          <w:sz w:val="28"/>
          <w:szCs w:val="28"/>
          <w:lang w:eastAsia="ru-RU" w:bidi="ru-RU"/>
        </w:rPr>
        <w:t xml:space="preserve">тарост</w:t>
      </w:r>
      <w:r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  <w:lang w:eastAsia="ru-RU" w:bidi="ru-RU"/>
        </w:rPr>
        <w:t xml:space="preserve">комунальних </w:t>
      </w:r>
      <w:r>
        <w:rPr>
          <w:color w:val="auto"/>
          <w:sz w:val="28"/>
          <w:szCs w:val="28"/>
        </w:rPr>
        <w:t xml:space="preserve">закладів </w:t>
      </w:r>
      <w:r>
        <w:rPr>
          <w:color w:val="auto"/>
          <w:sz w:val="28"/>
          <w:szCs w:val="28"/>
          <w:lang w:eastAsia="ru-RU" w:bidi="ru-RU"/>
        </w:rPr>
        <w:t xml:space="preserve">та </w:t>
      </w:r>
      <w:r>
        <w:rPr>
          <w:color w:val="auto"/>
          <w:sz w:val="28"/>
          <w:szCs w:val="28"/>
        </w:rPr>
        <w:t xml:space="preserve">інших фахівців</w:t>
      </w:r>
      <w:r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(</w:t>
      </w:r>
      <w:r>
        <w:rPr>
          <w:color w:val="auto"/>
          <w:sz w:val="28"/>
          <w:szCs w:val="28"/>
          <w:lang w:eastAsia="ru-RU" w:bidi="ru-RU"/>
        </w:rPr>
        <w:t xml:space="preserve">за згодою)</w:t>
      </w:r>
      <w:r>
        <w:rPr>
          <w:color w:val="auto"/>
          <w:sz w:val="28"/>
          <w:szCs w:val="28"/>
          <w:lang w:eastAsia="ru-RU" w:bidi="ru-RU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pBdr/>
        <w:tabs>
          <w:tab w:val="left" w:leader="none" w:pos="303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 w:bidi="ru-RU"/>
        </w:rPr>
        <w:t xml:space="preserve">1.</w:t>
      </w:r>
      <w:r>
        <w:rPr>
          <w:color w:val="auto"/>
          <w:sz w:val="28"/>
          <w:szCs w:val="28"/>
          <w:lang w:eastAsia="ru-RU" w:bidi="ru-RU"/>
        </w:rPr>
        <w:t xml:space="preserve">5</w:t>
      </w:r>
      <w:r>
        <w:rPr>
          <w:color w:val="auto"/>
          <w:sz w:val="28"/>
          <w:szCs w:val="28"/>
          <w:lang w:eastAsia="ru-RU" w:bidi="ru-RU"/>
        </w:rPr>
        <w:t xml:space="preserve"> </w:t>
      </w:r>
      <w:r>
        <w:rPr>
          <w:color w:val="auto"/>
          <w:sz w:val="28"/>
          <w:szCs w:val="28"/>
          <w:lang w:eastAsia="ru-RU" w:bidi="ru-RU"/>
        </w:rPr>
        <w:t xml:space="preserve"> </w:t>
      </w:r>
      <w:r>
        <w:rPr>
          <w:color w:val="auto"/>
          <w:sz w:val="28"/>
          <w:szCs w:val="28"/>
        </w:rPr>
        <w:t xml:space="preserve"> Для надання комплексної та ефективної допомоги на базі Ветеранського </w:t>
      </w:r>
      <w:r>
        <w:rPr>
          <w:color w:val="auto"/>
          <w:sz w:val="28"/>
          <w:szCs w:val="28"/>
        </w:rPr>
        <w:t xml:space="preserve">інтеграційного </w:t>
      </w:r>
      <w:r>
        <w:rPr>
          <w:color w:val="auto"/>
          <w:sz w:val="28"/>
          <w:szCs w:val="28"/>
        </w:rPr>
        <w:t xml:space="preserve">простору впроваджуються такі напрямки діяльності: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0"/>
          <w:numId w:val="4"/>
        </w:numPr>
        <w:pBdr/>
        <w:tabs>
          <w:tab w:val="left" w:leader="none" w:pos="204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надання психологічної допомоги;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0"/>
          <w:numId w:val="4"/>
        </w:numPr>
        <w:pBdr/>
        <w:tabs>
          <w:tab w:val="left" w:leader="none" w:pos="204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надання правової консультації;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0"/>
          <w:numId w:val="4"/>
        </w:numPr>
        <w:pBdr/>
        <w:tabs>
          <w:tab w:val="left" w:leader="none" w:pos="204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проведення заходів для підвищення професійного рівня, профорієнтації та інформування про пріоритетні умови у громаді для створення і розвитку бізнесу ветеранами та їх сім’ями;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0"/>
          <w:numId w:val="4"/>
        </w:numPr>
        <w:pBdr/>
        <w:tabs>
          <w:tab w:val="left" w:leader="none" w:pos="204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роз’яснення щодо пільг;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pBdr/>
        <w:tabs>
          <w:tab w:val="left" w:leader="none" w:pos="305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функціонування осередку дозвілля для осіб, визначених у пункті 1.3 розділу </w:t>
      </w:r>
      <w:r>
        <w:rPr>
          <w:color w:val="auto"/>
          <w:sz w:val="28"/>
          <w:szCs w:val="28"/>
          <w:lang w:val="en-US" w:eastAsia="en-US" w:bidi="en-US"/>
        </w:rPr>
        <w:t xml:space="preserve">I</w:t>
      </w:r>
      <w:r>
        <w:rPr>
          <w:color w:val="auto"/>
          <w:sz w:val="28"/>
          <w:szCs w:val="28"/>
          <w:lang w:val="ru-RU" w:eastAsia="en-US" w:bidi="en-US"/>
        </w:rPr>
        <w:t xml:space="preserve"> </w:t>
      </w:r>
      <w:r>
        <w:rPr>
          <w:color w:val="auto"/>
          <w:sz w:val="28"/>
          <w:szCs w:val="28"/>
        </w:rPr>
        <w:t xml:space="preserve">цього Положення, проведенн</w:t>
      </w:r>
      <w:r>
        <w:rPr>
          <w:color w:val="auto"/>
          <w:sz w:val="28"/>
          <w:szCs w:val="28"/>
        </w:rPr>
        <w:t xml:space="preserve">я занять з дітьми вказаних осіб.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Bdr/>
        <w:tabs>
          <w:tab w:val="left" w:leader="none" w:pos="1296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1.6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Ветеранський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інтеграційний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простір передбачає наступні зони: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11"/>
        </w:numPr>
        <w:pBdr/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зона індивідуальної роботи - для проведення індивідуальних тренінгів, навчань з малими групами, індивідуальних консультацій;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11"/>
        </w:numPr>
        <w:pBdr/>
        <w:tabs>
          <w:tab w:val="left" w:leader="none" w:pos="709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переговорна/тренінгова зона - для проведення групових тренінгів, інституційних зустрічей та нарад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numPr>
          <w:ilvl w:val="0"/>
          <w:numId w:val="11"/>
        </w:numPr>
        <w:pBdr/>
        <w:tabs>
          <w:tab w:val="left" w:leader="none" w:pos="709"/>
        </w:tabs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зона для проведення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неформального спілкування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pBdr/>
        <w:spacing/>
        <w:ind w:right="0" w:firstLine="567" w:left="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Приміщення Ветеранського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інтеграційного простору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має відповідати санітарним нормам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 вимогам правил пожежної безпеки, а також вимогам стосовно доступності для осіб з інвалідністю та інших маломобільних груп населення згідно з державними будівельними нормами, правилами і 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стандартами.</w:t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pBdr/>
        <w:spacing/>
        <w:ind w:firstLine="720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</w:rPr>
        <w:t xml:space="preserve">Приміщення ветеранського простору має бути забезпечено необхідними меблями, побутовими приладами, інтернет-зв’язком.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r>
    </w:p>
    <w:p w14:paraId="11F99469">
      <w:pPr>
        <w:pBdr/>
        <w:spacing/>
        <w:ind w:firstLine="720"/>
        <w:jc w:val="both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</w:rPr>
      </w:r>
    </w:p>
    <w:p>
      <w:pPr>
        <w:pStyle w:val="913"/>
        <w:numPr>
          <w:ilvl w:val="0"/>
          <w:numId w:val="2"/>
        </w:numPr>
        <w:pBdr/>
        <w:tabs>
          <w:tab w:val="left" w:leader="none" w:pos="305"/>
        </w:tabs>
        <w:spacing w:after="0"/>
        <w:ind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ОСНОВНІ ЗАВДАННЯ ВЕТЕРАНСЬКОГО ПРОСТОРУ</w:t>
      </w:r>
      <w:r>
        <w:rPr>
          <w:b/>
          <w:color w:val="auto"/>
          <w:sz w:val="28"/>
          <w:szCs w:val="28"/>
        </w:rPr>
      </w:r>
      <w:r>
        <w:rPr>
          <w:b/>
          <w:color w:val="auto"/>
          <w:sz w:val="28"/>
          <w:szCs w:val="28"/>
        </w:rPr>
      </w:r>
    </w:p>
    <w:p>
      <w:pPr>
        <w:pStyle w:val="913"/>
        <w:numPr>
          <w:ilvl w:val="1"/>
          <w:numId w:val="2"/>
        </w:numPr>
        <w:pBdr/>
        <w:tabs>
          <w:tab w:val="left" w:leader="none" w:pos="411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. Основним завданням ветеранського </w:t>
      </w:r>
      <w:r>
        <w:rPr>
          <w:color w:val="auto"/>
          <w:sz w:val="28"/>
          <w:szCs w:val="28"/>
        </w:rPr>
        <w:t xml:space="preserve">інтеграційного </w:t>
      </w:r>
      <w:r>
        <w:rPr>
          <w:color w:val="auto"/>
          <w:sz w:val="28"/>
          <w:szCs w:val="28"/>
        </w:rPr>
        <w:t xml:space="preserve">простору є: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2"/>
          <w:numId w:val="2"/>
        </w:numPr>
        <w:pBdr/>
        <w:tabs>
          <w:tab w:val="left" w:leader="none" w:pos="665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забезпечення реалізації державної</w:t>
      </w:r>
      <w:r>
        <w:rPr>
          <w:color w:val="auto"/>
          <w:sz w:val="28"/>
          <w:szCs w:val="28"/>
        </w:rPr>
        <w:t xml:space="preserve">, обласної </w:t>
      </w:r>
      <w:r>
        <w:rPr>
          <w:color w:val="auto"/>
          <w:sz w:val="28"/>
          <w:szCs w:val="28"/>
        </w:rPr>
        <w:t xml:space="preserve"> та місцевої </w:t>
      </w:r>
      <w:r>
        <w:rPr>
          <w:color w:val="auto"/>
          <w:sz w:val="28"/>
          <w:szCs w:val="28"/>
        </w:rPr>
        <w:t xml:space="preserve">ветеранської </w:t>
      </w:r>
      <w:r>
        <w:rPr>
          <w:color w:val="auto"/>
          <w:sz w:val="28"/>
          <w:szCs w:val="28"/>
        </w:rPr>
        <w:t xml:space="preserve">політики </w:t>
      </w:r>
      <w:r>
        <w:rPr>
          <w:color w:val="auto"/>
          <w:sz w:val="28"/>
          <w:szCs w:val="28"/>
        </w:rPr>
        <w:t xml:space="preserve">для</w:t>
      </w:r>
      <w:r>
        <w:rPr>
          <w:color w:val="auto"/>
          <w:sz w:val="28"/>
          <w:szCs w:val="28"/>
        </w:rPr>
        <w:t xml:space="preserve"> ветеранів та їх сімей, </w:t>
      </w:r>
      <w:r>
        <w:rPr>
          <w:color w:val="auto"/>
          <w:sz w:val="28"/>
          <w:szCs w:val="28"/>
        </w:rPr>
        <w:t xml:space="preserve">проведення інформаційно-роз’яснювальної роботи щодо </w:t>
      </w:r>
      <w:r>
        <w:rPr>
          <w:color w:val="auto"/>
          <w:sz w:val="28"/>
          <w:szCs w:val="28"/>
        </w:rPr>
        <w:t xml:space="preserve"> програм і здійснення заходів у цій сфері;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2"/>
          <w:numId w:val="2"/>
        </w:numPr>
        <w:pBdr/>
        <w:tabs>
          <w:tab w:val="left" w:leader="none" w:pos="670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організація та участь </w:t>
      </w:r>
      <w:r>
        <w:rPr>
          <w:color w:val="auto"/>
          <w:sz w:val="28"/>
          <w:szCs w:val="28"/>
        </w:rPr>
        <w:t xml:space="preserve">у проведенні </w:t>
      </w:r>
      <w:r>
        <w:rPr>
          <w:color w:val="auto"/>
          <w:sz w:val="28"/>
          <w:szCs w:val="28"/>
        </w:rPr>
        <w:t xml:space="preserve">заходів з підготовки громади до соціальної інтеграції ветеранів у громаду, підвищення обізнаності широкого кола фахівців щодо особливостей роботи/комунікацій з ветеранами та членами їх родин;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2"/>
          <w:numId w:val="2"/>
        </w:numPr>
        <w:pBdr/>
        <w:tabs>
          <w:tab w:val="left" w:leader="none" w:pos="685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організація </w:t>
      </w:r>
      <w:r>
        <w:rPr>
          <w:color w:val="auto"/>
          <w:sz w:val="28"/>
          <w:szCs w:val="28"/>
          <w:lang w:eastAsia="ru-RU" w:bidi="ru-RU"/>
        </w:rPr>
        <w:t xml:space="preserve">та участь у </w:t>
      </w:r>
      <w:r>
        <w:rPr>
          <w:color w:val="auto"/>
          <w:sz w:val="28"/>
          <w:szCs w:val="28"/>
        </w:rPr>
        <w:t xml:space="preserve">проведенні</w:t>
      </w:r>
      <w:r>
        <w:rPr>
          <w:color w:val="auto"/>
          <w:sz w:val="28"/>
          <w:szCs w:val="28"/>
          <w:lang w:eastAsia="ru-RU" w:bidi="ru-RU"/>
        </w:rPr>
        <w:t xml:space="preserve"> </w:t>
      </w:r>
      <w:r>
        <w:rPr>
          <w:color w:val="auto"/>
          <w:sz w:val="28"/>
          <w:szCs w:val="28"/>
        </w:rPr>
        <w:t xml:space="preserve">заходів </w:t>
      </w:r>
      <w:r>
        <w:rPr>
          <w:color w:val="auto"/>
          <w:sz w:val="28"/>
          <w:szCs w:val="28"/>
          <w:lang w:eastAsia="ru-RU" w:bidi="ru-RU"/>
        </w:rPr>
        <w:t xml:space="preserve">щодо </w:t>
      </w:r>
      <w:r>
        <w:rPr>
          <w:color w:val="auto"/>
          <w:sz w:val="28"/>
          <w:szCs w:val="28"/>
        </w:rPr>
        <w:t xml:space="preserve">професійної адаптації ветеранів</w:t>
      </w:r>
      <w:r>
        <w:rPr>
          <w:color w:val="auto"/>
          <w:sz w:val="28"/>
          <w:szCs w:val="28"/>
          <w:lang w:eastAsia="ru-RU" w:bidi="ru-RU"/>
        </w:rPr>
        <w:t xml:space="preserve">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2"/>
          <w:numId w:val="2"/>
        </w:numPr>
        <w:pBdr/>
        <w:tabs>
          <w:tab w:val="left" w:leader="none" w:pos="685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 w:eastAsia="ru-RU" w:bidi="ru-RU"/>
        </w:rPr>
        <w:t xml:space="preserve">взаємодія за напрямами діяльності простору з органами місцевого самоврядування, місцевими орг</w:t>
      </w:r>
      <w:r>
        <w:rPr>
          <w:color w:val="auto"/>
          <w:sz w:val="28"/>
          <w:szCs w:val="28"/>
          <w:lang w:val="ru-RU" w:eastAsia="ru-RU" w:bidi="ru-RU"/>
        </w:rPr>
        <w:t xml:space="preserve">анами виконавчої влади, територіальними органами центральних органів виконавчої влади, підприємствами, установами та організаціями незалежно від форми власності, громадськими об'єднаннями ветеранів війни, волонтерськими та іншими громадськими об'єднаннями.</w:t>
      </w:r>
      <w:r>
        <w:rPr>
          <w:color w:val="auto"/>
          <w:sz w:val="28"/>
          <w:szCs w:val="28"/>
          <w:lang w:val="ru-RU" w:eastAsia="ru-RU" w:bidi="ru-RU"/>
        </w:rPr>
        <w:t xml:space="preserve">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2"/>
          <w:numId w:val="2"/>
        </w:numPr>
        <w:pBdr/>
        <w:tabs>
          <w:tab w:val="left" w:leader="none" w:pos="690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організація </w:t>
      </w:r>
      <w:r>
        <w:rPr>
          <w:color w:val="auto"/>
          <w:sz w:val="28"/>
          <w:szCs w:val="28"/>
          <w:lang w:eastAsia="ru-RU" w:bidi="ru-RU"/>
        </w:rPr>
        <w:t xml:space="preserve">доступного та </w:t>
      </w:r>
      <w:r>
        <w:rPr>
          <w:color w:val="auto"/>
          <w:sz w:val="28"/>
          <w:szCs w:val="28"/>
        </w:rPr>
        <w:t xml:space="preserve">відповідального </w:t>
      </w:r>
      <w:r>
        <w:rPr>
          <w:color w:val="auto"/>
          <w:sz w:val="28"/>
          <w:szCs w:val="28"/>
          <w:lang w:eastAsia="ru-RU" w:bidi="ru-RU"/>
        </w:rPr>
        <w:t xml:space="preserve">обслуговування </w:t>
      </w:r>
      <w:r>
        <w:rPr>
          <w:color w:val="auto"/>
          <w:sz w:val="28"/>
          <w:szCs w:val="28"/>
        </w:rPr>
        <w:t xml:space="preserve">ветеранів </w:t>
      </w:r>
      <w:r>
        <w:rPr>
          <w:color w:val="auto"/>
          <w:sz w:val="28"/>
          <w:szCs w:val="28"/>
          <w:lang w:eastAsia="ru-RU" w:bidi="ru-RU"/>
        </w:rPr>
        <w:t xml:space="preserve">та </w:t>
      </w:r>
      <w:r>
        <w:rPr>
          <w:color w:val="auto"/>
          <w:sz w:val="28"/>
          <w:szCs w:val="28"/>
        </w:rPr>
        <w:t xml:space="preserve">членів їх сімей, здійснення </w:t>
      </w:r>
      <w:r>
        <w:rPr>
          <w:color w:val="auto"/>
          <w:sz w:val="28"/>
          <w:szCs w:val="28"/>
          <w:lang w:eastAsia="ru-RU" w:bidi="ru-RU"/>
        </w:rPr>
        <w:t xml:space="preserve">та надання послуг, </w:t>
      </w:r>
      <w:r>
        <w:rPr>
          <w:color w:val="auto"/>
          <w:sz w:val="28"/>
          <w:szCs w:val="28"/>
        </w:rPr>
        <w:t xml:space="preserve">які </w:t>
      </w:r>
      <w:r>
        <w:rPr>
          <w:color w:val="auto"/>
          <w:sz w:val="28"/>
          <w:szCs w:val="28"/>
          <w:lang w:eastAsia="ru-RU" w:bidi="ru-RU"/>
        </w:rPr>
        <w:t xml:space="preserve">стимулюють розвиток </w:t>
      </w:r>
      <w:r>
        <w:rPr>
          <w:color w:val="auto"/>
          <w:sz w:val="28"/>
          <w:szCs w:val="28"/>
        </w:rPr>
        <w:t xml:space="preserve">ветеранів </w:t>
      </w:r>
      <w:r>
        <w:rPr>
          <w:color w:val="auto"/>
          <w:sz w:val="28"/>
          <w:szCs w:val="28"/>
          <w:lang w:eastAsia="ru-RU" w:bidi="ru-RU"/>
        </w:rPr>
        <w:t xml:space="preserve">та </w:t>
      </w:r>
      <w:r>
        <w:rPr>
          <w:color w:val="auto"/>
          <w:sz w:val="28"/>
          <w:szCs w:val="28"/>
        </w:rPr>
        <w:t xml:space="preserve">членів їх сімей, </w:t>
      </w:r>
      <w:r>
        <w:rPr>
          <w:color w:val="auto"/>
          <w:sz w:val="28"/>
          <w:szCs w:val="28"/>
          <w:lang w:eastAsia="ru-RU" w:bidi="ru-RU"/>
        </w:rPr>
        <w:t xml:space="preserve">сприяння в </w:t>
      </w:r>
      <w:r>
        <w:rPr>
          <w:color w:val="auto"/>
          <w:sz w:val="28"/>
          <w:szCs w:val="28"/>
        </w:rPr>
        <w:t xml:space="preserve">отриманні </w:t>
      </w:r>
      <w:r>
        <w:rPr>
          <w:color w:val="auto"/>
          <w:sz w:val="28"/>
          <w:szCs w:val="28"/>
          <w:lang w:eastAsia="ru-RU" w:bidi="ru-RU"/>
        </w:rPr>
        <w:t xml:space="preserve">ними </w:t>
      </w:r>
      <w:r>
        <w:rPr>
          <w:color w:val="auto"/>
          <w:sz w:val="28"/>
          <w:szCs w:val="28"/>
        </w:rPr>
        <w:t xml:space="preserve">різного </w:t>
      </w:r>
      <w:r>
        <w:rPr>
          <w:color w:val="auto"/>
          <w:sz w:val="28"/>
          <w:szCs w:val="28"/>
          <w:lang w:eastAsia="ru-RU" w:bidi="ru-RU"/>
        </w:rPr>
        <w:t xml:space="preserve">виду </w:t>
      </w:r>
      <w:r>
        <w:rPr>
          <w:color w:val="auto"/>
          <w:sz w:val="28"/>
          <w:szCs w:val="28"/>
        </w:rPr>
        <w:t xml:space="preserve">соціальних гарантій </w:t>
      </w:r>
      <w:r>
        <w:rPr>
          <w:color w:val="auto"/>
          <w:sz w:val="28"/>
          <w:szCs w:val="28"/>
          <w:lang w:eastAsia="ru-RU" w:bidi="ru-RU"/>
        </w:rPr>
        <w:t xml:space="preserve">та виплат;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2"/>
          <w:numId w:val="2"/>
        </w:numPr>
        <w:pBdr/>
        <w:tabs>
          <w:tab w:val="left" w:leader="none" w:pos="690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 w:eastAsia="ru-RU" w:bidi="ru-RU"/>
        </w:rPr>
        <w:t xml:space="preserve">сприяння створенню умов для безперешкодного доступу </w:t>
      </w:r>
      <w:r>
        <w:rPr>
          <w:color w:val="auto"/>
          <w:sz w:val="28"/>
          <w:szCs w:val="28"/>
        </w:rPr>
        <w:t xml:space="preserve">осіб </w:t>
      </w:r>
      <w:r>
        <w:rPr>
          <w:color w:val="auto"/>
          <w:sz w:val="28"/>
          <w:szCs w:val="28"/>
          <w:lang w:val="ru-RU" w:eastAsia="ru-RU" w:bidi="ru-RU"/>
        </w:rPr>
        <w:t xml:space="preserve">з </w:t>
      </w:r>
      <w:r>
        <w:rPr>
          <w:color w:val="auto"/>
          <w:sz w:val="28"/>
          <w:szCs w:val="28"/>
        </w:rPr>
        <w:t xml:space="preserve">інвалідністю </w:t>
      </w:r>
      <w:r>
        <w:rPr>
          <w:color w:val="auto"/>
          <w:sz w:val="28"/>
          <w:szCs w:val="28"/>
          <w:lang w:val="ru-RU" w:eastAsia="ru-RU" w:bidi="ru-RU"/>
        </w:rPr>
        <w:t xml:space="preserve">до </w:t>
      </w:r>
      <w:r>
        <w:rPr>
          <w:color w:val="auto"/>
          <w:sz w:val="28"/>
          <w:szCs w:val="28"/>
        </w:rPr>
        <w:t xml:space="preserve">заходів </w:t>
      </w:r>
      <w:r>
        <w:rPr>
          <w:color w:val="auto"/>
          <w:sz w:val="28"/>
          <w:szCs w:val="28"/>
          <w:lang w:val="ru-RU" w:eastAsia="ru-RU" w:bidi="ru-RU"/>
        </w:rPr>
        <w:t xml:space="preserve">та програм розвитку та </w:t>
      </w:r>
      <w:r>
        <w:rPr>
          <w:color w:val="auto"/>
          <w:sz w:val="28"/>
          <w:szCs w:val="28"/>
        </w:rPr>
        <w:t xml:space="preserve">підтримки, об'єктів соціальної інфраструктури;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2"/>
          <w:numId w:val="2"/>
        </w:numPr>
        <w:pBdr/>
        <w:tabs>
          <w:tab w:val="left" w:leader="none" w:pos="685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 w:bidi="ru-RU"/>
        </w:rPr>
        <w:t xml:space="preserve">проведення інформаційно-просвітницької роботи, включаючи, конференції, форуми, семінари, тренінги, майстер-класи тощо;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2"/>
          <w:numId w:val="2"/>
        </w:numPr>
        <w:pBdr/>
        <w:tabs>
          <w:tab w:val="left" w:leader="none" w:pos="685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створення умов для надання інформаційно-консультаційної підтримки, психологічної </w:t>
      </w:r>
      <w:r>
        <w:rPr>
          <w:color w:val="auto"/>
          <w:sz w:val="28"/>
          <w:szCs w:val="28"/>
        </w:rPr>
        <w:t xml:space="preserve">та правової </w:t>
      </w:r>
      <w:r>
        <w:rPr>
          <w:color w:val="auto"/>
          <w:sz w:val="28"/>
          <w:szCs w:val="28"/>
        </w:rPr>
        <w:t xml:space="preserve">допомоги, професійної адаптації;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2"/>
          <w:numId w:val="2"/>
        </w:numPr>
        <w:pBdr/>
        <w:tabs>
          <w:tab w:val="left" w:leader="none" w:pos="685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забезпечення обміну досвідом та впровадження нових технік, інструментів підтримки та допомоги.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61DA7AE4">
      <w:pPr>
        <w:pStyle w:val="913"/>
        <w:pBdr/>
        <w:tabs>
          <w:tab w:val="left" w:leader="none" w:pos="685"/>
        </w:tabs>
        <w:spacing w:after="0"/>
        <w:ind w:right="0" w:firstLine="0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0"/>
          <w:numId w:val="2"/>
        </w:numPr>
        <w:pBdr/>
        <w:tabs>
          <w:tab w:val="left" w:leader="none" w:pos="294"/>
        </w:tabs>
        <w:spacing w:after="0"/>
        <w:ind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lang w:val="ru-RU" w:eastAsia="ru-RU" w:bidi="ru-RU"/>
        </w:rPr>
        <w:t xml:space="preserve">ПРАВА ВЕТЕРАНСЬКОГО</w:t>
      </w:r>
      <w:r>
        <w:rPr>
          <w:b/>
          <w:color w:val="auto"/>
          <w:sz w:val="28"/>
          <w:szCs w:val="28"/>
          <w:lang w:val="ru-RU" w:eastAsia="ru-RU" w:bidi="ru-RU"/>
        </w:rPr>
        <w:t xml:space="preserve"> </w:t>
      </w:r>
      <w:r>
        <w:rPr>
          <w:b/>
          <w:color w:val="auto"/>
          <w:sz w:val="28"/>
          <w:szCs w:val="28"/>
          <w:lang w:val="ru-RU" w:eastAsia="ru-RU" w:bidi="ru-RU"/>
        </w:rPr>
        <w:t xml:space="preserve">ІНТЕГРАЦІЙНОГО</w:t>
      </w:r>
      <w:r>
        <w:rPr>
          <w:b/>
          <w:color w:val="auto"/>
          <w:sz w:val="28"/>
          <w:szCs w:val="28"/>
          <w:lang w:val="ru-RU" w:eastAsia="ru-RU" w:bidi="ru-RU"/>
        </w:rPr>
        <w:t xml:space="preserve"> ПРОСТОРУ</w:t>
      </w:r>
      <w:r>
        <w:rPr>
          <w:b/>
          <w:color w:val="auto"/>
          <w:sz w:val="28"/>
          <w:szCs w:val="28"/>
        </w:rPr>
      </w:r>
      <w:r>
        <w:rPr>
          <w:b/>
          <w:color w:val="auto"/>
          <w:sz w:val="28"/>
          <w:szCs w:val="28"/>
        </w:rPr>
      </w:r>
    </w:p>
    <w:p>
      <w:pPr>
        <w:pStyle w:val="913"/>
        <w:numPr>
          <w:ilvl w:val="1"/>
          <w:numId w:val="2"/>
        </w:numPr>
        <w:pBdr/>
        <w:tabs>
          <w:tab w:val="left" w:leader="none" w:pos="587"/>
        </w:tabs>
        <w:spacing w:after="0" w:line="264" w:lineRule="auto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 w:eastAsia="ru-RU" w:bidi="ru-RU"/>
        </w:rPr>
        <w:t xml:space="preserve">Ветеранський </w:t>
      </w:r>
      <w:r>
        <w:rPr>
          <w:color w:val="auto"/>
          <w:sz w:val="28"/>
          <w:szCs w:val="28"/>
        </w:rPr>
        <w:t xml:space="preserve">інтеграційний </w:t>
      </w:r>
      <w:r>
        <w:rPr>
          <w:color w:val="auto"/>
          <w:sz w:val="28"/>
          <w:szCs w:val="28"/>
        </w:rPr>
        <w:t xml:space="preserve">простір </w:t>
      </w:r>
      <w:r>
        <w:rPr>
          <w:color w:val="auto"/>
          <w:sz w:val="28"/>
          <w:szCs w:val="28"/>
          <w:lang w:val="ru-RU" w:eastAsia="ru-RU" w:bidi="ru-RU"/>
        </w:rPr>
        <w:t xml:space="preserve">для </w:t>
      </w:r>
      <w:r>
        <w:rPr>
          <w:color w:val="auto"/>
          <w:sz w:val="28"/>
          <w:szCs w:val="28"/>
        </w:rPr>
        <w:t xml:space="preserve">здійснення </w:t>
      </w:r>
      <w:r>
        <w:rPr>
          <w:color w:val="auto"/>
          <w:sz w:val="28"/>
          <w:szCs w:val="28"/>
          <w:lang w:val="ru-RU" w:eastAsia="ru-RU" w:bidi="ru-RU"/>
        </w:rPr>
        <w:t xml:space="preserve">повноважень та виконання завдань, </w:t>
      </w:r>
      <w:r>
        <w:rPr>
          <w:color w:val="auto"/>
          <w:sz w:val="28"/>
          <w:szCs w:val="28"/>
        </w:rPr>
        <w:t xml:space="preserve">має </w:t>
      </w:r>
      <w:r>
        <w:rPr>
          <w:color w:val="auto"/>
          <w:sz w:val="28"/>
          <w:szCs w:val="28"/>
          <w:lang w:val="ru-RU" w:eastAsia="ru-RU" w:bidi="ru-RU"/>
        </w:rPr>
        <w:t xml:space="preserve">право: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2"/>
          <w:numId w:val="2"/>
        </w:numPr>
        <w:pBdr/>
        <w:tabs>
          <w:tab w:val="left" w:leader="none" w:pos="663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 w:bidi="ru-RU"/>
        </w:rPr>
        <w:t xml:space="preserve">залучати до виконання окремих </w:t>
      </w:r>
      <w:r>
        <w:rPr>
          <w:color w:val="auto"/>
          <w:sz w:val="28"/>
          <w:szCs w:val="28"/>
        </w:rPr>
        <w:t xml:space="preserve">робіт, участі </w:t>
      </w:r>
      <w:r>
        <w:rPr>
          <w:color w:val="auto"/>
          <w:sz w:val="28"/>
          <w:szCs w:val="28"/>
          <w:lang w:eastAsia="ru-RU" w:bidi="ru-RU"/>
        </w:rPr>
        <w:t xml:space="preserve">у </w:t>
      </w:r>
      <w:r>
        <w:rPr>
          <w:color w:val="auto"/>
          <w:sz w:val="28"/>
          <w:szCs w:val="28"/>
        </w:rPr>
        <w:t xml:space="preserve">вивченні </w:t>
      </w:r>
      <w:r>
        <w:rPr>
          <w:color w:val="auto"/>
          <w:sz w:val="28"/>
          <w:szCs w:val="28"/>
          <w:lang w:eastAsia="ru-RU" w:bidi="ru-RU"/>
        </w:rPr>
        <w:t xml:space="preserve">окремих питань </w:t>
      </w:r>
      <w:r>
        <w:rPr>
          <w:color w:val="auto"/>
          <w:sz w:val="28"/>
          <w:szCs w:val="28"/>
        </w:rPr>
        <w:t xml:space="preserve">спеціалістів, фахівців інших </w:t>
      </w:r>
      <w:r>
        <w:rPr>
          <w:color w:val="auto"/>
          <w:sz w:val="28"/>
          <w:szCs w:val="28"/>
          <w:lang w:eastAsia="ru-RU" w:bidi="ru-RU"/>
        </w:rPr>
        <w:t xml:space="preserve">виконавчих </w:t>
      </w:r>
      <w:r>
        <w:rPr>
          <w:color w:val="auto"/>
          <w:sz w:val="28"/>
          <w:szCs w:val="28"/>
        </w:rPr>
        <w:t xml:space="preserve">органів </w:t>
      </w:r>
      <w:r>
        <w:rPr>
          <w:color w:val="auto"/>
          <w:sz w:val="28"/>
          <w:szCs w:val="28"/>
          <w:lang w:eastAsia="ru-RU" w:bidi="ru-RU"/>
        </w:rPr>
        <w:t xml:space="preserve">влади, </w:t>
      </w:r>
      <w:r>
        <w:rPr>
          <w:color w:val="auto"/>
          <w:sz w:val="28"/>
          <w:szCs w:val="28"/>
        </w:rPr>
        <w:t xml:space="preserve">підприємств, </w:t>
      </w:r>
      <w:r>
        <w:rPr>
          <w:color w:val="auto"/>
          <w:sz w:val="28"/>
          <w:szCs w:val="28"/>
          <w:lang w:eastAsia="ru-RU" w:bidi="ru-RU"/>
        </w:rPr>
        <w:t xml:space="preserve">установ та </w:t>
      </w:r>
      <w:r>
        <w:rPr>
          <w:color w:val="auto"/>
          <w:sz w:val="28"/>
          <w:szCs w:val="28"/>
        </w:rPr>
        <w:t xml:space="preserve">організацій </w:t>
      </w:r>
      <w:r>
        <w:rPr>
          <w:color w:val="auto"/>
          <w:sz w:val="28"/>
          <w:szCs w:val="28"/>
          <w:lang w:eastAsia="ru-RU" w:bidi="ru-RU"/>
        </w:rPr>
        <w:t xml:space="preserve">(за погодженням з </w:t>
      </w:r>
      <w:r>
        <w:rPr>
          <w:color w:val="auto"/>
          <w:sz w:val="28"/>
          <w:szCs w:val="28"/>
        </w:rPr>
        <w:t xml:space="preserve">їх керівниками), представників </w:t>
      </w:r>
      <w:r>
        <w:rPr>
          <w:color w:val="auto"/>
          <w:sz w:val="28"/>
          <w:szCs w:val="28"/>
          <w:lang w:eastAsia="ru-RU" w:bidi="ru-RU"/>
        </w:rPr>
        <w:t xml:space="preserve">громадських </w:t>
      </w:r>
      <w:r>
        <w:rPr>
          <w:color w:val="auto"/>
          <w:sz w:val="28"/>
          <w:szCs w:val="28"/>
        </w:rPr>
        <w:t xml:space="preserve">об’єднань </w:t>
      </w:r>
      <w:r>
        <w:rPr>
          <w:color w:val="auto"/>
          <w:sz w:val="28"/>
          <w:szCs w:val="28"/>
          <w:lang w:eastAsia="ru-RU" w:bidi="ru-RU"/>
        </w:rPr>
        <w:t xml:space="preserve">(за згодою);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2"/>
          <w:numId w:val="2"/>
        </w:numPr>
        <w:pBdr/>
        <w:tabs>
          <w:tab w:val="left" w:leader="none" w:pos="658"/>
        </w:tabs>
        <w:spacing w:after="0" w:line="262" w:lineRule="auto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 w:eastAsia="ru-RU" w:bidi="ru-RU"/>
        </w:rPr>
        <w:t xml:space="preserve">користуватись в установленому порядку </w:t>
      </w:r>
      <w:r>
        <w:rPr>
          <w:color w:val="auto"/>
          <w:sz w:val="28"/>
          <w:szCs w:val="28"/>
        </w:rPr>
        <w:t xml:space="preserve">інформаційними </w:t>
      </w:r>
      <w:r>
        <w:rPr>
          <w:color w:val="auto"/>
          <w:sz w:val="28"/>
          <w:szCs w:val="28"/>
          <w:lang w:val="ru-RU" w:eastAsia="ru-RU" w:bidi="ru-RU"/>
        </w:rPr>
        <w:t xml:space="preserve">базами </w:t>
      </w:r>
      <w:r>
        <w:rPr>
          <w:color w:val="auto"/>
          <w:sz w:val="28"/>
          <w:szCs w:val="28"/>
        </w:rPr>
        <w:t xml:space="preserve">органів місцевого </w:t>
      </w:r>
      <w:r>
        <w:rPr>
          <w:color w:val="auto"/>
          <w:sz w:val="28"/>
          <w:szCs w:val="28"/>
          <w:lang w:val="ru-RU" w:eastAsia="ru-RU" w:bidi="ru-RU"/>
        </w:rPr>
        <w:t xml:space="preserve">самоврядування та </w:t>
      </w:r>
      <w:r>
        <w:rPr>
          <w:color w:val="auto"/>
          <w:sz w:val="28"/>
          <w:szCs w:val="28"/>
        </w:rPr>
        <w:t xml:space="preserve">виконавчої </w:t>
      </w:r>
      <w:r>
        <w:rPr>
          <w:color w:val="auto"/>
          <w:sz w:val="28"/>
          <w:szCs w:val="28"/>
          <w:lang w:val="ru-RU" w:eastAsia="ru-RU" w:bidi="ru-RU"/>
        </w:rPr>
        <w:t xml:space="preserve">влади, системами зв’язку </w:t>
      </w:r>
      <w:r>
        <w:rPr>
          <w:color w:val="auto"/>
          <w:sz w:val="28"/>
          <w:szCs w:val="28"/>
        </w:rPr>
        <w:t xml:space="preserve">і </w:t>
      </w:r>
      <w:r>
        <w:rPr>
          <w:color w:val="auto"/>
          <w:sz w:val="28"/>
          <w:szCs w:val="28"/>
        </w:rPr>
        <w:t xml:space="preserve">комунікацій, </w:t>
      </w:r>
      <w:r>
        <w:rPr>
          <w:color w:val="auto"/>
          <w:sz w:val="28"/>
          <w:szCs w:val="28"/>
          <w:lang w:val="ru-RU" w:eastAsia="ru-RU" w:bidi="ru-RU"/>
        </w:rPr>
        <w:t xml:space="preserve">мережами </w:t>
      </w:r>
      <w:r>
        <w:rPr>
          <w:color w:val="auto"/>
          <w:sz w:val="28"/>
          <w:szCs w:val="28"/>
        </w:rPr>
        <w:t xml:space="preserve">спеціального </w:t>
      </w:r>
      <w:r>
        <w:rPr>
          <w:color w:val="auto"/>
          <w:sz w:val="28"/>
          <w:szCs w:val="28"/>
          <w:lang w:val="ru-RU" w:eastAsia="ru-RU" w:bidi="ru-RU"/>
        </w:rPr>
        <w:t xml:space="preserve">зв’язку та </w:t>
      </w:r>
      <w:r>
        <w:rPr>
          <w:color w:val="auto"/>
          <w:sz w:val="28"/>
          <w:szCs w:val="28"/>
        </w:rPr>
        <w:t xml:space="preserve">іншими технічними </w:t>
      </w:r>
      <w:r>
        <w:rPr>
          <w:color w:val="auto"/>
          <w:sz w:val="28"/>
          <w:szCs w:val="28"/>
          <w:lang w:val="ru-RU" w:eastAsia="ru-RU" w:bidi="ru-RU"/>
        </w:rPr>
        <w:t xml:space="preserve">засобами;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numPr>
          <w:ilvl w:val="2"/>
          <w:numId w:val="2"/>
        </w:numPr>
        <w:pBdr/>
        <w:tabs>
          <w:tab w:val="left" w:leader="none" w:pos="676"/>
        </w:tabs>
        <w:spacing w:after="0" w:line="264" w:lineRule="auto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 w:eastAsia="ru-RU" w:bidi="ru-RU"/>
        </w:rPr>
        <w:t xml:space="preserve">проводити у приміщенні простору</w:t>
      </w:r>
      <w:r>
        <w:rPr>
          <w:color w:val="auto"/>
          <w:sz w:val="28"/>
          <w:szCs w:val="28"/>
          <w:lang w:val="ru-RU" w:eastAsia="ru-RU" w:bidi="ru-RU"/>
        </w:rPr>
        <w:t xml:space="preserve"> наради, </w:t>
      </w:r>
      <w:r>
        <w:rPr>
          <w:color w:val="auto"/>
          <w:sz w:val="28"/>
          <w:szCs w:val="28"/>
        </w:rPr>
        <w:t xml:space="preserve">семінари </w:t>
      </w:r>
      <w:r>
        <w:rPr>
          <w:color w:val="auto"/>
          <w:sz w:val="28"/>
          <w:szCs w:val="28"/>
          <w:lang w:val="ru-RU" w:eastAsia="ru-RU" w:bidi="ru-RU"/>
        </w:rPr>
        <w:t xml:space="preserve">та </w:t>
      </w:r>
      <w:r>
        <w:rPr>
          <w:color w:val="auto"/>
          <w:sz w:val="28"/>
          <w:szCs w:val="28"/>
        </w:rPr>
        <w:t xml:space="preserve">конференції </w:t>
      </w:r>
      <w:r>
        <w:rPr>
          <w:color w:val="auto"/>
          <w:sz w:val="28"/>
          <w:szCs w:val="28"/>
          <w:lang w:val="ru-RU" w:eastAsia="ru-RU" w:bidi="ru-RU"/>
        </w:rPr>
        <w:t xml:space="preserve">з питань ветеранської політики</w:t>
      </w:r>
      <w:bookmarkStart w:id="0" w:name="_GoBack"/>
      <w:r/>
      <w:bookmarkEnd w:id="0"/>
      <w:r>
        <w:rPr>
          <w:color w:val="auto"/>
          <w:sz w:val="28"/>
          <w:szCs w:val="28"/>
        </w:rPr>
        <w:t xml:space="preserve">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 w14:paraId="2C0187B8">
      <w:pPr>
        <w:pStyle w:val="913"/>
        <w:pBdr/>
        <w:tabs>
          <w:tab w:val="left" w:leader="none" w:pos="676"/>
        </w:tabs>
        <w:spacing w:after="0" w:line="264" w:lineRule="auto"/>
        <w:ind w:right="0" w:firstLine="0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highlight w:val="none"/>
        </w:rPr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pBdr/>
        <w:tabs>
          <w:tab w:val="left" w:leader="none" w:pos="310"/>
        </w:tabs>
        <w:spacing w:after="0"/>
        <w:ind/>
        <w:jc w:val="center"/>
        <w:rPr>
          <w:b/>
          <w:bCs/>
          <w:color w:val="auto"/>
          <w:sz w:val="28"/>
          <w:szCs w:val="28"/>
          <w:highlight w:val="none"/>
          <w:lang w:val="ru-RU" w:eastAsia="ru-RU" w:bidi="ru-RU"/>
        </w:rPr>
      </w:pPr>
      <w:r>
        <w:rPr>
          <w:b/>
          <w:color w:val="auto"/>
          <w:sz w:val="28"/>
          <w:szCs w:val="28"/>
        </w:rPr>
        <w:t xml:space="preserve">4. </w:t>
      </w:r>
      <w:r>
        <w:rPr>
          <w:b/>
          <w:color w:val="auto"/>
          <w:sz w:val="28"/>
          <w:szCs w:val="28"/>
        </w:rPr>
        <w:t xml:space="preserve">ЗАКЛЮЧНІ </w:t>
      </w:r>
      <w:r>
        <w:rPr>
          <w:b/>
          <w:color w:val="auto"/>
          <w:sz w:val="28"/>
          <w:szCs w:val="28"/>
          <w:lang w:val="ru-RU" w:eastAsia="ru-RU" w:bidi="ru-RU"/>
        </w:rPr>
        <w:t xml:space="preserve">ПОЛОЖЕННЯ</w:t>
      </w:r>
      <w:r>
        <w:rPr>
          <w:b/>
          <w:bCs/>
          <w:color w:val="auto"/>
          <w:sz w:val="28"/>
          <w:szCs w:val="28"/>
          <w:highlight w:val="none"/>
          <w:lang w:val="ru-RU" w:eastAsia="ru-RU" w:bidi="ru-RU"/>
        </w:rPr>
      </w:r>
      <w:r>
        <w:rPr>
          <w:b/>
          <w:bCs/>
          <w:color w:val="auto"/>
          <w:sz w:val="28"/>
          <w:szCs w:val="28"/>
          <w:highlight w:val="none"/>
          <w:lang w:val="ru-RU" w:eastAsia="ru-RU" w:bidi="ru-RU"/>
        </w:rPr>
      </w:r>
    </w:p>
    <w:p w14:paraId="742C3273">
      <w:pPr>
        <w:pStyle w:val="913"/>
        <w:pBdr/>
        <w:tabs>
          <w:tab w:val="left" w:leader="none" w:pos="310"/>
        </w:tabs>
        <w:spacing w:after="0"/>
        <w:ind/>
        <w:jc w:val="center"/>
        <w:rPr>
          <w:b/>
          <w:bCs/>
          <w:color w:val="auto"/>
          <w:sz w:val="28"/>
          <w:szCs w:val="28"/>
        </w:rPr>
      </w:pPr>
      <w:r>
        <w:rPr>
          <w:b/>
          <w:color w:val="auto"/>
          <w:sz w:val="28"/>
          <w:szCs w:val="28"/>
          <w:highlight w:val="none"/>
          <w:lang w:val="ru-RU" w:eastAsia="ru-RU" w:bidi="ru-RU"/>
        </w:rPr>
      </w:r>
      <w:r>
        <w:rPr>
          <w:b/>
          <w:bCs/>
          <w:color w:val="auto"/>
          <w:sz w:val="28"/>
          <w:szCs w:val="28"/>
        </w:rPr>
      </w:r>
      <w:r>
        <w:rPr>
          <w:b/>
          <w:bCs/>
          <w:color w:val="auto"/>
          <w:sz w:val="28"/>
          <w:szCs w:val="28"/>
        </w:rPr>
      </w:r>
    </w:p>
    <w:p>
      <w:pPr>
        <w:pStyle w:val="913"/>
        <w:pBdr/>
        <w:tabs>
          <w:tab w:val="left" w:leader="none" w:pos="492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ru-RU" w:eastAsia="ru-RU" w:bidi="ru-RU"/>
        </w:rPr>
        <w:t xml:space="preserve">4</w:t>
      </w:r>
      <w:r>
        <w:rPr>
          <w:color w:val="auto"/>
          <w:sz w:val="28"/>
          <w:szCs w:val="28"/>
          <w:lang w:val="ru-RU" w:eastAsia="ru-RU" w:bidi="ru-RU"/>
        </w:rPr>
        <w:t xml:space="preserve">.1 </w:t>
      </w:r>
      <w:r>
        <w:rPr>
          <w:color w:val="auto"/>
          <w:sz w:val="28"/>
          <w:szCs w:val="28"/>
          <w:lang w:val="ru-RU" w:eastAsia="ru-RU" w:bidi="ru-RU"/>
        </w:rPr>
        <w:t xml:space="preserve">Ветеранський </w:t>
      </w:r>
      <w:r>
        <w:rPr>
          <w:color w:val="auto"/>
          <w:sz w:val="28"/>
          <w:szCs w:val="28"/>
          <w:lang w:val="ru-RU" w:eastAsia="ru-RU" w:bidi="ru-RU"/>
        </w:rPr>
        <w:t xml:space="preserve">інтеграційний </w:t>
      </w:r>
      <w:r>
        <w:rPr>
          <w:color w:val="auto"/>
          <w:sz w:val="28"/>
          <w:szCs w:val="28"/>
        </w:rPr>
        <w:t xml:space="preserve">простір утримується </w:t>
      </w:r>
      <w:r>
        <w:rPr>
          <w:color w:val="auto"/>
          <w:sz w:val="28"/>
          <w:szCs w:val="28"/>
          <w:lang w:val="ru-RU" w:eastAsia="ru-RU" w:bidi="ru-RU"/>
        </w:rPr>
        <w:t xml:space="preserve">за рахунок </w:t>
      </w:r>
      <w:r>
        <w:rPr>
          <w:color w:val="auto"/>
          <w:sz w:val="28"/>
          <w:szCs w:val="28"/>
        </w:rPr>
        <w:t xml:space="preserve">коштів </w:t>
      </w:r>
      <w:r>
        <w:rPr>
          <w:color w:val="auto"/>
          <w:sz w:val="28"/>
          <w:szCs w:val="28"/>
          <w:lang w:val="ru-RU" w:eastAsia="ru-RU" w:bidi="ru-RU"/>
        </w:rPr>
        <w:t xml:space="preserve">бюджету та </w:t>
      </w:r>
      <w:r>
        <w:rPr>
          <w:color w:val="auto"/>
          <w:sz w:val="28"/>
          <w:szCs w:val="28"/>
        </w:rPr>
        <w:t xml:space="preserve">інших </w:t>
      </w:r>
      <w:r>
        <w:rPr>
          <w:color w:val="auto"/>
          <w:sz w:val="28"/>
          <w:szCs w:val="28"/>
          <w:lang w:val="ru-RU" w:eastAsia="ru-RU" w:bidi="ru-RU"/>
        </w:rPr>
        <w:t xml:space="preserve">джерел, не заборонених законодавством.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Style w:val="913"/>
        <w:pBdr/>
        <w:tabs>
          <w:tab w:val="left" w:leader="none" w:pos="492"/>
        </w:tabs>
        <w:spacing w:after="0"/>
        <w:ind w:right="0" w:firstLine="567" w:left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eastAsia="ru-RU" w:bidi="ru-RU"/>
        </w:rPr>
        <w:t xml:space="preserve">4</w:t>
      </w:r>
      <w:r>
        <w:rPr>
          <w:color w:val="auto"/>
          <w:sz w:val="28"/>
          <w:szCs w:val="28"/>
          <w:lang w:eastAsia="ru-RU" w:bidi="ru-RU"/>
        </w:rPr>
        <w:t xml:space="preserve">.2 </w:t>
      </w:r>
      <w:r>
        <w:rPr>
          <w:color w:val="auto"/>
          <w:sz w:val="28"/>
          <w:szCs w:val="28"/>
        </w:rPr>
        <w:t xml:space="preserve">Зміни </w:t>
      </w:r>
      <w:r>
        <w:rPr>
          <w:color w:val="auto"/>
          <w:sz w:val="28"/>
          <w:szCs w:val="28"/>
          <w:lang w:val="ru-RU" w:eastAsia="ru-RU" w:bidi="ru-RU"/>
        </w:rPr>
        <w:t xml:space="preserve">та доповнення до цього Положення можуть бути </w:t>
      </w:r>
      <w:r>
        <w:rPr>
          <w:color w:val="auto"/>
          <w:sz w:val="28"/>
          <w:szCs w:val="28"/>
        </w:rPr>
        <w:t xml:space="preserve">внесені </w:t>
      </w:r>
      <w:r>
        <w:rPr>
          <w:color w:val="auto"/>
          <w:sz w:val="28"/>
          <w:szCs w:val="28"/>
          <w:lang w:val="ru-RU" w:eastAsia="ru-RU" w:bidi="ru-RU"/>
        </w:rPr>
        <w:t xml:space="preserve">з </w:t>
      </w:r>
      <w:r>
        <w:rPr>
          <w:color w:val="auto"/>
          <w:sz w:val="28"/>
          <w:szCs w:val="28"/>
        </w:rPr>
        <w:t xml:space="preserve">ініціативи керівника </w:t>
      </w:r>
      <w:r>
        <w:rPr>
          <w:color w:val="auto"/>
          <w:sz w:val="28"/>
          <w:szCs w:val="28"/>
          <w:lang w:val="ru-RU" w:eastAsia="ru-RU" w:bidi="ru-RU"/>
        </w:rPr>
        <w:t xml:space="preserve">ветеранського інтеграційного простору.</w:t>
      </w:r>
      <w:r>
        <w:rPr>
          <w:color w:val="auto"/>
          <w:sz w:val="28"/>
          <w:szCs w:val="28"/>
        </w:rPr>
      </w:r>
      <w:r>
        <w:rPr>
          <w:color w:val="auto"/>
          <w:sz w:val="28"/>
          <w:szCs w:val="28"/>
        </w:rPr>
      </w:r>
    </w:p>
    <w:p>
      <w:pPr>
        <w:pBdr/>
        <w:spacing/>
        <w:ind w:right="0" w:firstLine="567" w:left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 w:bidi="ru-RU"/>
        </w:rPr>
        <w:t xml:space="preserve">4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eastAsia="ru-RU" w:bidi="ru-RU"/>
        </w:rPr>
        <w:t xml:space="preserve">.3 </w:t>
      </w:r>
      <w:r>
        <w:rPr>
          <w:rFonts w:ascii="Times New Roman" w:hAnsi="Times New Roman" w:cs="Times New Roman"/>
          <w:color w:val="auto"/>
          <w:sz w:val="28"/>
          <w:szCs w:val="28"/>
          <w:lang w:val="ru-RU" w:eastAsia="ru-RU" w:bidi="ru-RU"/>
        </w:rPr>
        <w:t xml:space="preserve">Ветеранський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інтеграційний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простір ліквідується </w:t>
      </w:r>
      <w:r>
        <w:rPr>
          <w:rFonts w:ascii="Times New Roman" w:hAnsi="Times New Roman" w:cs="Times New Roman"/>
          <w:color w:val="auto"/>
          <w:sz w:val="28"/>
          <w:szCs w:val="28"/>
          <w:lang w:val="ru-RU" w:eastAsia="ru-RU" w:bidi="ru-RU"/>
        </w:rPr>
        <w:t xml:space="preserve">та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реорганізується </w:t>
      </w:r>
      <w:r>
        <w:rPr>
          <w:rFonts w:ascii="Times New Roman" w:hAnsi="Times New Roman" w:cs="Times New Roman"/>
          <w:color w:val="auto"/>
          <w:sz w:val="28"/>
          <w:szCs w:val="28"/>
          <w:lang w:val="ru-RU" w:eastAsia="ru-RU" w:bidi="ru-RU"/>
        </w:rPr>
        <w:t xml:space="preserve">органом, який його утворив, у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відповідності </w:t>
      </w:r>
      <w:r>
        <w:rPr>
          <w:rFonts w:ascii="Times New Roman" w:hAnsi="Times New Roman" w:cs="Times New Roman"/>
          <w:color w:val="auto"/>
          <w:sz w:val="28"/>
          <w:szCs w:val="28"/>
          <w:lang w:val="ru-RU" w:eastAsia="ru-RU" w:bidi="ru-RU"/>
        </w:rPr>
        <w:t xml:space="preserve">до чинного законодавства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України.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Керуючий справами (секретар)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виконавчого комітету міської ради                                 Катерина ХУДЯКОВА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40" w:orient="portrait" w:w="11900"/>
      <w:pgMar w:top="1129" w:right="819" w:bottom="1289" w:left="1809" w:header="701" w:footer="861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Arial Unicode M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/>
      <w:r/>
    </w:p>
  </w:footnote>
  <w:footnote w:type="continuationSeparator" w:id="0">
    <w:p>
      <w:pPr>
        <w:pBdr/>
        <w:spacing/>
        <w:ind/>
        <w:rPr/>
      </w:pPr>
      <w:r/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B437A"/>
    <w:lvl w:ilvl="0">
      <w:isLgl w:val="false"/>
      <w:lvlJc w:val="left"/>
      <w:lvlText w:val="-"/>
      <w:numFmt w:val="bullet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uk-UA" w:eastAsia="uk-UA" w:bidi="uk-UA"/>
      </w:rPr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08217C5A"/>
    <w:lvl w:ilvl="0">
      <w:isLgl w:val="false"/>
      <w:lvlJc w:val="left"/>
      <w:lvlText w:val="%1.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uk-UA" w:eastAsia="uk-UA" w:bidi="uk-UA"/>
      </w:rPr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19213B5C"/>
    <w:lvl w:ilvl="0">
      <w:isLgl w:val="false"/>
      <w:lvlJc w:val="left"/>
      <w:lvlText w:val="%1."/>
      <w:numFmt w:val="decimal"/>
      <w:pPr>
        <w:pBdr/>
        <w:spacing/>
        <w:ind/>
      </w:pPr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en-US" w:eastAsia="en-US" w:bidi="en-US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  <w:start w:val="1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3">
    <w:nsid w:val="2ADF6FF7"/>
    <w:lvl w:ilvl="0">
      <w:isLgl w:val="false"/>
      <w:lvlJc w:val="left"/>
      <w:lvlText w:val="%1."/>
      <w:numFmt w:val="decimal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uk-UA" w:eastAsia="uk-UA" w:bidi="uk-UA"/>
      </w:rPr>
      <w:start w:val="3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4">
    <w:nsid w:val="3FE27512"/>
    <w:lvl w:ilvl="0">
      <w:isLgl w:val="false"/>
      <w:lvlJc w:val="left"/>
      <w:lvlText w:val="%1."/>
      <w:numFmt w:val="decimal"/>
      <w:pPr>
        <w:pBdr/>
        <w:spacing/>
        <w:ind/>
      </w:pPr>
      <w:rPr>
        <w:rFonts w:ascii="Times New Roman" w:hAnsi="Times New Roman" w:eastAsia="Times New Roman" w:cs="Times New Roman"/>
        <w:b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  <w:start w:val="1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">
    <w:nsid w:val="53024982"/>
    <w:lvl w:ilvl="0">
      <w:isLgl w:val="false"/>
      <w:lvlJc w:val="left"/>
      <w:lvlText w:val="%1)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uk-UA" w:eastAsia="uk-UA" w:bidi="uk-UA"/>
      </w:rPr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6">
    <w:nsid w:val="54033820"/>
    <w:lvl w:ilvl="0">
      <w:isLgl w:val="false"/>
      <w:lvlJc w:val="left"/>
      <w:lvlText w:val="%1)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uk-UA" w:eastAsia="uk-UA" w:bidi="uk-UA"/>
      </w:rPr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7">
    <w:nsid w:val="553225D6"/>
    <w:lvl w:ilvl="0">
      <w:isLgl w:val="false"/>
      <w:lvlJc w:val="left"/>
      <w:lvlText w:val="%1)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uk-UA" w:eastAsia="uk-UA" w:bidi="uk-UA"/>
      </w:rPr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8">
    <w:nsid w:val="55F260E9"/>
    <w:lvl w:ilvl="0">
      <w:isLgl w:val="false"/>
      <w:lvlJc w:val="left"/>
      <w:lvlText w:val="%1.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  <w:start w:val="5"/>
      <w:suff w:val="tab"/>
    </w:lvl>
    <w:lvl w:ilvl="1">
      <w:isLgl w:val="false"/>
      <w:lvlJc w:val="left"/>
      <w:lvlText w:val="%1.%2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  <w:start w:val="4"/>
      <w:suff w:val="tab"/>
    </w:lvl>
    <w:lvl w:ilvl="2">
      <w:isLgl w:val="false"/>
      <w:lvlJc w:val="left"/>
      <w:lvlText w:val="%1.%2.%3.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  <w:start w:val="8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9">
    <w:nsid w:val="61582E1A"/>
    <w:lvl w:ilvl="0">
      <w:isLgl w:val="false"/>
      <w:lvlJc w:val="left"/>
      <w:lvlText w:val="-"/>
      <w:numFmt w:val="bullet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uk-UA" w:eastAsia="uk-UA" w:bidi="uk-UA"/>
      </w:rPr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0">
    <w:nsid w:val="7A683834"/>
    <w:lvl w:ilvl="0">
      <w:isLgl w:val="false"/>
      <w:lvlJc w:val="left"/>
      <w:lvlText w:val="%1."/>
      <w:numFmt w:val="decimal"/>
      <w:pPr>
        <w:pBdr/>
        <w:spacing/>
        <w:ind/>
      </w:pPr>
      <w:rPr/>
      <w:start w:val="5"/>
      <w:suff w:val="tab"/>
    </w:lvl>
    <w:lvl w:ilvl="1">
      <w:isLgl w:val="false"/>
      <w:lvlJc w:val="left"/>
      <w:lvlText w:val="%1.%2"/>
      <w:numFmt w:val="decimal"/>
      <w:pPr>
        <w:pBdr/>
        <w:spacing/>
        <w:ind/>
      </w:pPr>
      <w:rPr/>
      <w:start w:val="4"/>
      <w:suff w:val="tab"/>
    </w:lvl>
    <w:lvl w:ilvl="2">
      <w:isLgl w:val="false"/>
      <w:lvlJc w:val="left"/>
      <w:lvlText w:val="%1.%2.%3.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shd w:val="clear" w:color="auto" w:fill="auto"/>
        <w:lang w:val="ru-RU" w:eastAsia="ru-RU" w:bidi="ru-RU"/>
      </w:rPr>
      <w:start w:val="4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10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doNotExpandShiftReturn w:val="true"/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Arial Unicode MS" w:hAnsi="Arial Unicode MS" w:eastAsia="Arial Unicode MS" w:cs="Arial Unicode MS"/>
        <w:sz w:val="24"/>
        <w:szCs w:val="24"/>
        <w:lang w:val="uk-UA" w:eastAsia="uk-UA" w:bidi="uk-UA"/>
      </w:rPr>
    </w:rPrDefault>
    <w:pPrDefault>
      <w:pPr>
        <w:widowControl w:val="false"/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3">
    <w:name w:val="Table Grid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Table Grid Light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1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2"/>
    <w:basedOn w:val="91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1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2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3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4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5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6"/>
    <w:basedOn w:val="9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1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2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3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4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5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6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1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2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3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4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5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6"/>
    <w:basedOn w:val="9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1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2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3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4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5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6"/>
    <w:basedOn w:val="9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9">
    <w:name w:val="Heading 1"/>
    <w:basedOn w:val="908"/>
    <w:next w:val="908"/>
    <w:link w:val="85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0">
    <w:name w:val="Heading 2"/>
    <w:basedOn w:val="908"/>
    <w:next w:val="908"/>
    <w:link w:val="85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1">
    <w:name w:val="Heading 3"/>
    <w:basedOn w:val="908"/>
    <w:next w:val="908"/>
    <w:link w:val="86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2">
    <w:name w:val="Heading 4"/>
    <w:basedOn w:val="908"/>
    <w:next w:val="908"/>
    <w:link w:val="86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3">
    <w:name w:val="Heading 5"/>
    <w:basedOn w:val="908"/>
    <w:next w:val="908"/>
    <w:link w:val="86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4">
    <w:name w:val="Heading 6"/>
    <w:basedOn w:val="908"/>
    <w:next w:val="908"/>
    <w:link w:val="86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5">
    <w:name w:val="Heading 7"/>
    <w:basedOn w:val="908"/>
    <w:next w:val="908"/>
    <w:link w:val="86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56">
    <w:name w:val="Heading 8"/>
    <w:basedOn w:val="908"/>
    <w:next w:val="908"/>
    <w:link w:val="86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57">
    <w:name w:val="Heading 9"/>
    <w:basedOn w:val="908"/>
    <w:next w:val="908"/>
    <w:link w:val="86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1 Char"/>
    <w:basedOn w:val="909"/>
    <w:link w:val="84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9">
    <w:name w:val="Heading 2 Char"/>
    <w:basedOn w:val="909"/>
    <w:link w:val="85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0">
    <w:name w:val="Heading 3 Char"/>
    <w:basedOn w:val="909"/>
    <w:link w:val="85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1">
    <w:name w:val="Heading 4 Char"/>
    <w:basedOn w:val="909"/>
    <w:link w:val="852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2">
    <w:name w:val="Heading 5 Char"/>
    <w:basedOn w:val="909"/>
    <w:link w:val="8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3">
    <w:name w:val="Heading 6 Char"/>
    <w:basedOn w:val="909"/>
    <w:link w:val="85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4">
    <w:name w:val="Heading 7 Char"/>
    <w:basedOn w:val="909"/>
    <w:link w:val="85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5">
    <w:name w:val="Heading 8 Char"/>
    <w:basedOn w:val="909"/>
    <w:link w:val="85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9 Char"/>
    <w:basedOn w:val="909"/>
    <w:link w:val="85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67">
    <w:name w:val="Title"/>
    <w:basedOn w:val="908"/>
    <w:next w:val="908"/>
    <w:link w:val="86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8">
    <w:name w:val="Title Char"/>
    <w:basedOn w:val="909"/>
    <w:link w:val="86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9">
    <w:name w:val="Subtitle"/>
    <w:basedOn w:val="908"/>
    <w:next w:val="908"/>
    <w:link w:val="87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0">
    <w:name w:val="Subtitle Char"/>
    <w:basedOn w:val="909"/>
    <w:link w:val="86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1">
    <w:name w:val="Quote"/>
    <w:basedOn w:val="908"/>
    <w:next w:val="908"/>
    <w:link w:val="87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2">
    <w:name w:val="Quote Char"/>
    <w:basedOn w:val="909"/>
    <w:link w:val="87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3">
    <w:name w:val="Intense Emphasis"/>
    <w:basedOn w:val="9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4">
    <w:name w:val="Intense Quote"/>
    <w:basedOn w:val="908"/>
    <w:next w:val="908"/>
    <w:link w:val="87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5">
    <w:name w:val="Intense Quote Char"/>
    <w:basedOn w:val="909"/>
    <w:link w:val="87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6">
    <w:name w:val="Intense Reference"/>
    <w:basedOn w:val="9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77">
    <w:name w:val="No Spacing"/>
    <w:basedOn w:val="908"/>
    <w:uiPriority w:val="1"/>
    <w:qFormat/>
    <w:pPr>
      <w:pBdr/>
      <w:spacing w:after="0" w:line="240" w:lineRule="auto"/>
      <w:ind/>
    </w:pPr>
  </w:style>
  <w:style w:type="character" w:styleId="878">
    <w:name w:val="Subtle Emphasis"/>
    <w:basedOn w:val="9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9">
    <w:name w:val="Emphasis"/>
    <w:basedOn w:val="909"/>
    <w:uiPriority w:val="20"/>
    <w:qFormat/>
    <w:pPr>
      <w:pBdr/>
      <w:spacing/>
      <w:ind/>
    </w:pPr>
    <w:rPr>
      <w:i/>
      <w:iCs/>
    </w:rPr>
  </w:style>
  <w:style w:type="character" w:styleId="880">
    <w:name w:val="Strong"/>
    <w:basedOn w:val="909"/>
    <w:uiPriority w:val="22"/>
    <w:qFormat/>
    <w:pPr>
      <w:pBdr/>
      <w:spacing/>
      <w:ind/>
    </w:pPr>
    <w:rPr>
      <w:b/>
      <w:bCs/>
    </w:rPr>
  </w:style>
  <w:style w:type="character" w:styleId="881">
    <w:name w:val="Subtle Reference"/>
    <w:basedOn w:val="9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2">
    <w:name w:val="Book Title"/>
    <w:basedOn w:val="90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3">
    <w:name w:val="Header"/>
    <w:basedOn w:val="908"/>
    <w:link w:val="88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4">
    <w:name w:val="Header Char"/>
    <w:basedOn w:val="909"/>
    <w:link w:val="883"/>
    <w:uiPriority w:val="99"/>
    <w:pPr>
      <w:pBdr/>
      <w:spacing/>
      <w:ind/>
    </w:pPr>
  </w:style>
  <w:style w:type="paragraph" w:styleId="885">
    <w:name w:val="Footer"/>
    <w:basedOn w:val="908"/>
    <w:link w:val="88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6">
    <w:name w:val="Footer Char"/>
    <w:basedOn w:val="909"/>
    <w:link w:val="885"/>
    <w:uiPriority w:val="99"/>
    <w:pPr>
      <w:pBdr/>
      <w:spacing/>
      <w:ind/>
    </w:pPr>
  </w:style>
  <w:style w:type="paragraph" w:styleId="887">
    <w:name w:val="Caption"/>
    <w:basedOn w:val="908"/>
    <w:next w:val="908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8">
    <w:name w:val="footnote text"/>
    <w:basedOn w:val="908"/>
    <w:link w:val="88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9">
    <w:name w:val="Footnote Text Char"/>
    <w:basedOn w:val="909"/>
    <w:link w:val="888"/>
    <w:uiPriority w:val="99"/>
    <w:semiHidden/>
    <w:pPr>
      <w:pBdr/>
      <w:spacing/>
      <w:ind/>
    </w:pPr>
    <w:rPr>
      <w:sz w:val="20"/>
      <w:szCs w:val="20"/>
    </w:rPr>
  </w:style>
  <w:style w:type="character" w:styleId="890">
    <w:name w:val="footnote reference"/>
    <w:basedOn w:val="909"/>
    <w:uiPriority w:val="99"/>
    <w:semiHidden/>
    <w:unhideWhenUsed/>
    <w:pPr>
      <w:pBdr/>
      <w:spacing/>
      <w:ind/>
    </w:pPr>
    <w:rPr>
      <w:vertAlign w:val="superscript"/>
    </w:rPr>
  </w:style>
  <w:style w:type="paragraph" w:styleId="891">
    <w:name w:val="endnote text"/>
    <w:basedOn w:val="908"/>
    <w:link w:val="89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2">
    <w:name w:val="Endnote Text Char"/>
    <w:basedOn w:val="909"/>
    <w:link w:val="891"/>
    <w:uiPriority w:val="99"/>
    <w:semiHidden/>
    <w:pPr>
      <w:pBdr/>
      <w:spacing/>
      <w:ind/>
    </w:pPr>
    <w:rPr>
      <w:sz w:val="20"/>
      <w:szCs w:val="20"/>
    </w:rPr>
  </w:style>
  <w:style w:type="character" w:styleId="893">
    <w:name w:val="endnote reference"/>
    <w:basedOn w:val="909"/>
    <w:uiPriority w:val="99"/>
    <w:semiHidden/>
    <w:unhideWhenUsed/>
    <w:pPr>
      <w:pBdr/>
      <w:spacing/>
      <w:ind/>
    </w:pPr>
    <w:rPr>
      <w:vertAlign w:val="superscript"/>
    </w:rPr>
  </w:style>
  <w:style w:type="character" w:styleId="894">
    <w:name w:val="Hyperlink"/>
    <w:basedOn w:val="90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5">
    <w:name w:val="FollowedHyperlink"/>
    <w:basedOn w:val="9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6">
    <w:name w:val="toc 1"/>
    <w:basedOn w:val="908"/>
    <w:next w:val="908"/>
    <w:uiPriority w:val="39"/>
    <w:unhideWhenUsed/>
    <w:pPr>
      <w:pBdr/>
      <w:spacing w:after="100"/>
      <w:ind/>
    </w:pPr>
  </w:style>
  <w:style w:type="paragraph" w:styleId="897">
    <w:name w:val="toc 2"/>
    <w:basedOn w:val="908"/>
    <w:next w:val="908"/>
    <w:uiPriority w:val="39"/>
    <w:unhideWhenUsed/>
    <w:pPr>
      <w:pBdr/>
      <w:spacing w:after="100"/>
      <w:ind w:left="220"/>
    </w:pPr>
  </w:style>
  <w:style w:type="paragraph" w:styleId="898">
    <w:name w:val="toc 3"/>
    <w:basedOn w:val="908"/>
    <w:next w:val="908"/>
    <w:uiPriority w:val="39"/>
    <w:unhideWhenUsed/>
    <w:pPr>
      <w:pBdr/>
      <w:spacing w:after="100"/>
      <w:ind w:left="440"/>
    </w:pPr>
  </w:style>
  <w:style w:type="paragraph" w:styleId="899">
    <w:name w:val="toc 4"/>
    <w:basedOn w:val="908"/>
    <w:next w:val="908"/>
    <w:uiPriority w:val="39"/>
    <w:unhideWhenUsed/>
    <w:pPr>
      <w:pBdr/>
      <w:spacing w:after="100"/>
      <w:ind w:left="660"/>
    </w:pPr>
  </w:style>
  <w:style w:type="paragraph" w:styleId="900">
    <w:name w:val="toc 5"/>
    <w:basedOn w:val="908"/>
    <w:next w:val="908"/>
    <w:uiPriority w:val="39"/>
    <w:unhideWhenUsed/>
    <w:pPr>
      <w:pBdr/>
      <w:spacing w:after="100"/>
      <w:ind w:left="880"/>
    </w:pPr>
  </w:style>
  <w:style w:type="paragraph" w:styleId="901">
    <w:name w:val="toc 6"/>
    <w:basedOn w:val="908"/>
    <w:next w:val="908"/>
    <w:uiPriority w:val="39"/>
    <w:unhideWhenUsed/>
    <w:pPr>
      <w:pBdr/>
      <w:spacing w:after="100"/>
      <w:ind w:left="1100"/>
    </w:pPr>
  </w:style>
  <w:style w:type="paragraph" w:styleId="902">
    <w:name w:val="toc 7"/>
    <w:basedOn w:val="908"/>
    <w:next w:val="908"/>
    <w:uiPriority w:val="39"/>
    <w:unhideWhenUsed/>
    <w:pPr>
      <w:pBdr/>
      <w:spacing w:after="100"/>
      <w:ind w:left="1320"/>
    </w:pPr>
  </w:style>
  <w:style w:type="paragraph" w:styleId="903">
    <w:name w:val="toc 8"/>
    <w:basedOn w:val="908"/>
    <w:next w:val="908"/>
    <w:uiPriority w:val="39"/>
    <w:unhideWhenUsed/>
    <w:pPr>
      <w:pBdr/>
      <w:spacing w:after="100"/>
      <w:ind w:left="1540"/>
    </w:pPr>
  </w:style>
  <w:style w:type="paragraph" w:styleId="904">
    <w:name w:val="toc 9"/>
    <w:basedOn w:val="908"/>
    <w:next w:val="908"/>
    <w:uiPriority w:val="39"/>
    <w:unhideWhenUsed/>
    <w:pPr>
      <w:pBdr/>
      <w:spacing w:after="100"/>
      <w:ind w:left="1760"/>
    </w:pPr>
  </w:style>
  <w:style w:type="character" w:styleId="905">
    <w:name w:val="Placeholder Text"/>
    <w:basedOn w:val="909"/>
    <w:uiPriority w:val="99"/>
    <w:semiHidden/>
    <w:pPr>
      <w:pBdr/>
      <w:spacing/>
      <w:ind/>
    </w:pPr>
    <w:rPr>
      <w:color w:val="666666"/>
    </w:rPr>
  </w:style>
  <w:style w:type="paragraph" w:styleId="906">
    <w:name w:val="TOC Heading"/>
    <w:uiPriority w:val="39"/>
    <w:unhideWhenUsed/>
    <w:pPr>
      <w:pBdr/>
      <w:spacing/>
      <w:ind/>
    </w:pPr>
  </w:style>
  <w:style w:type="paragraph" w:styleId="907">
    <w:name w:val="table of figures"/>
    <w:basedOn w:val="908"/>
    <w:next w:val="908"/>
    <w:uiPriority w:val="99"/>
    <w:unhideWhenUsed/>
    <w:pPr>
      <w:pBdr/>
      <w:spacing w:after="0" w:afterAutospacing="0"/>
      <w:ind/>
    </w:pPr>
  </w:style>
  <w:style w:type="paragraph" w:styleId="908" w:default="1">
    <w:name w:val="Normal"/>
    <w:pPr>
      <w:pBdr/>
      <w:spacing/>
      <w:ind/>
    </w:pPr>
    <w:rPr>
      <w:color w:val="000000"/>
    </w:rPr>
  </w:style>
  <w:style w:type="character" w:styleId="909" w:default="1">
    <w:name w:val="Default Paragraph Font"/>
    <w:uiPriority w:val="1"/>
    <w:semiHidden/>
    <w:unhideWhenUsed/>
    <w:pPr>
      <w:pBdr/>
      <w:spacing/>
      <w:ind/>
    </w:pPr>
  </w:style>
  <w:style w:type="table" w:styleId="91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1" w:default="1">
    <w:name w:val="No List"/>
    <w:uiPriority w:val="99"/>
    <w:semiHidden/>
    <w:unhideWhenUsed/>
    <w:pPr>
      <w:pBdr/>
      <w:spacing/>
      <w:ind/>
    </w:pPr>
  </w:style>
  <w:style w:type="character" w:styleId="912" w:customStyle="1">
    <w:name w:val="Основной текст_"/>
    <w:basedOn w:val="909"/>
    <w:link w:val="913"/>
    <w:pPr>
      <w:pBdr/>
      <w:spacing/>
      <w:ind/>
    </w:pPr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913" w:customStyle="1">
    <w:name w:val="Основной текст1"/>
    <w:basedOn w:val="908"/>
    <w:link w:val="912"/>
    <w:pPr>
      <w:pBdr/>
      <w:spacing w:after="140" w:line="259" w:lineRule="auto"/>
      <w:ind/>
    </w:pPr>
    <w:rPr>
      <w:rFonts w:ascii="Times New Roman" w:hAnsi="Times New Roman" w:eastAsia="Times New Roman" w:cs="Times New Roman"/>
    </w:rPr>
  </w:style>
  <w:style w:type="paragraph" w:styleId="914">
    <w:name w:val="List Paragraph"/>
    <w:basedOn w:val="908"/>
    <w:uiPriority w:val="34"/>
    <w:qFormat/>
    <w:pPr>
      <w:pBdr/>
      <w:spacing/>
      <w:ind w:left="720"/>
      <w:contextualSpacing w:val="true"/>
    </w:pPr>
  </w:style>
  <w:style w:type="paragraph" w:styleId="915">
    <w:name w:val="Balloon Text"/>
    <w:basedOn w:val="908"/>
    <w:link w:val="916"/>
    <w:uiPriority w:val="99"/>
    <w:semiHidden/>
    <w:pPr>
      <w:widowControl w:val="true"/>
      <w:pBdr/>
      <w:spacing/>
      <w:ind/>
    </w:pPr>
    <w:rPr>
      <w:rFonts w:ascii="Tahoma" w:hAnsi="Tahoma" w:eastAsia="Times New Roman" w:cs="Tahoma"/>
      <w:color w:val="auto"/>
      <w:sz w:val="16"/>
      <w:szCs w:val="16"/>
      <w:lang w:val="ru-RU" w:eastAsia="en-US" w:bidi="ar-SA"/>
    </w:rPr>
  </w:style>
  <w:style w:type="character" w:styleId="916" w:customStyle="1">
    <w:name w:val="Текст выноски Знак"/>
    <w:basedOn w:val="909"/>
    <w:link w:val="915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Systema</dc:creator>
  <cp:revision>20</cp:revision>
  <dcterms:created xsi:type="dcterms:W3CDTF">2026-04-16T07:35:00Z</dcterms:created>
  <dcterms:modified xsi:type="dcterms:W3CDTF">2026-05-15T05:07:57Z</dcterms:modified>
</cp:coreProperties>
</file>